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820"/>
        </w:tabs>
        <w:spacing w:line="360" w:lineRule="auto"/>
        <w:jc w:val="center"/>
        <w:rPr>
          <w:rFonts w:ascii="宋体" w:hAnsi="宋体" w:eastAsia="宋体"/>
          <w:color w:val="000000"/>
          <w:sz w:val="28"/>
        </w:rPr>
      </w:pPr>
      <w:bookmarkStart w:id="0" w:name="_Hlk535420869"/>
    </w:p>
    <w:p>
      <w:pPr>
        <w:spacing w:line="360" w:lineRule="auto"/>
        <w:jc w:val="center"/>
        <w:rPr>
          <w:rFonts w:ascii="宋体" w:hAnsi="宋体" w:eastAsia="宋体"/>
          <w:color w:val="000000"/>
          <w:sz w:val="28"/>
        </w:rPr>
      </w:pPr>
    </w:p>
    <w:p>
      <w:pPr>
        <w:spacing w:line="360" w:lineRule="auto"/>
        <w:jc w:val="center"/>
        <w:rPr>
          <w:rFonts w:ascii="宋体" w:hAnsi="宋体" w:eastAsia="宋体"/>
          <w:color w:val="000000"/>
          <w:sz w:val="28"/>
        </w:rPr>
      </w:pPr>
      <w:r>
        <w:rPr>
          <w:rFonts w:hint="eastAsia" w:ascii="宋体" w:hAnsi="宋体" w:eastAsia="宋体"/>
          <w:color w:val="000000"/>
          <w:sz w:val="28"/>
        </w:rPr>
        <w:t xml:space="preserve"> </w:t>
      </w:r>
      <w:r>
        <w:rPr>
          <w:rFonts w:ascii="宋体" w:hAnsi="宋体" w:eastAsia="宋体"/>
          <w:color w:val="000000"/>
          <w:sz w:val="28"/>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Times New Roman"/>
          <w:b/>
          <w:color w:val="000000"/>
          <w:sz w:val="48"/>
          <w:szCs w:val="48"/>
          <w:lang w:eastAsia="zh-CN"/>
        </w:rPr>
      </w:pPr>
      <w:bookmarkStart w:id="1" w:name="OLE_LINK1"/>
      <w:r>
        <w:rPr>
          <w:rFonts w:hint="eastAsia" w:ascii="宋体" w:hAnsi="宋体" w:eastAsia="宋体" w:cs="Times New Roman"/>
          <w:b/>
          <w:color w:val="000000"/>
          <w:sz w:val="48"/>
          <w:szCs w:val="48"/>
          <w:lang w:eastAsia="zh-CN"/>
        </w:rPr>
        <w:t>成都东部新区第二人民医院</w:t>
      </w:r>
      <w:bookmarkEnd w:id="1"/>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宋体" w:hAnsi="宋体" w:eastAsia="宋体" w:cs="Times New Roman"/>
          <w:b/>
          <w:color w:val="000000"/>
          <w:sz w:val="48"/>
          <w:szCs w:val="48"/>
          <w:lang w:eastAsia="zh-CN"/>
        </w:rPr>
      </w:pPr>
      <w:r>
        <w:rPr>
          <w:rFonts w:hint="eastAsia" w:ascii="宋体" w:hAnsi="宋体" w:eastAsia="宋体" w:cs="Times New Roman"/>
          <w:b/>
          <w:color w:val="000000"/>
          <w:sz w:val="48"/>
          <w:szCs w:val="48"/>
          <w:highlight w:val="none"/>
          <w:lang w:val="en-US" w:eastAsia="zh-CN"/>
        </w:rPr>
        <w:t>新建医用血管造影X射线机（DSA）</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000000"/>
          <w:sz w:val="48"/>
          <w:szCs w:val="48"/>
        </w:rPr>
      </w:pPr>
      <w:r>
        <w:rPr>
          <w:rFonts w:hint="eastAsia" w:ascii="宋体" w:hAnsi="宋体" w:eastAsia="宋体" w:cs="Times New Roman"/>
          <w:b/>
          <w:color w:val="000000"/>
          <w:sz w:val="48"/>
          <w:szCs w:val="48"/>
          <w:lang w:eastAsia="zh-CN"/>
        </w:rPr>
        <w:t>核技术利用</w:t>
      </w:r>
      <w:r>
        <w:rPr>
          <w:rFonts w:hint="eastAsia" w:ascii="宋体" w:hAnsi="宋体" w:eastAsia="宋体"/>
          <w:b/>
          <w:color w:val="000000"/>
          <w:sz w:val="48"/>
          <w:szCs w:val="48"/>
        </w:rPr>
        <w:t>项目竣工环境保护验收监测报告表</w:t>
      </w:r>
    </w:p>
    <w:p>
      <w:pPr>
        <w:spacing w:line="360" w:lineRule="auto"/>
        <w:jc w:val="center"/>
        <w:rPr>
          <w:rFonts w:ascii="宋体" w:hAnsi="宋体" w:eastAsia="宋体"/>
          <w:color w:val="000000"/>
          <w:sz w:val="28"/>
        </w:rPr>
      </w:pPr>
    </w:p>
    <w:p>
      <w:pPr>
        <w:jc w:val="center"/>
        <w:rPr>
          <w:rFonts w:ascii="宋体" w:hAnsi="宋体" w:eastAsia="宋体"/>
          <w:color w:val="000000"/>
          <w:sz w:val="28"/>
        </w:rPr>
      </w:pPr>
    </w:p>
    <w:p>
      <w:pPr>
        <w:jc w:val="center"/>
        <w:rPr>
          <w:rFonts w:ascii="宋体" w:hAnsi="宋体" w:eastAsia="宋体"/>
          <w:color w:val="000000"/>
          <w:sz w:val="28"/>
        </w:rPr>
      </w:pPr>
    </w:p>
    <w:p>
      <w:pPr>
        <w:jc w:val="center"/>
        <w:rPr>
          <w:rFonts w:ascii="宋体" w:hAnsi="宋体" w:eastAsia="宋体"/>
          <w:color w:val="000000"/>
          <w:sz w:val="28"/>
        </w:rPr>
      </w:pPr>
    </w:p>
    <w:p>
      <w:pPr>
        <w:rPr>
          <w:rFonts w:ascii="宋体" w:hAnsi="宋体" w:eastAsia="宋体"/>
          <w:color w:val="000000"/>
          <w:sz w:val="28"/>
        </w:rPr>
      </w:pPr>
    </w:p>
    <w:p>
      <w:pPr>
        <w:rPr>
          <w:rFonts w:ascii="宋体" w:hAnsi="宋体" w:eastAsia="宋体"/>
          <w:color w:val="000000"/>
          <w:sz w:val="28"/>
          <w:szCs w:val="28"/>
        </w:rPr>
      </w:pPr>
      <w:r>
        <w:rPr>
          <w:rFonts w:ascii="宋体" w:hAnsi="宋体" w:eastAsia="宋体"/>
          <w:color w:val="000000"/>
          <w:sz w:val="28"/>
        </w:rPr>
        <w:tab/>
      </w:r>
    </w:p>
    <w:p>
      <w:pPr>
        <w:spacing w:line="360" w:lineRule="auto"/>
        <w:jc w:val="left"/>
        <w:rPr>
          <w:rFonts w:hint="eastAsia" w:ascii="宋体" w:hAnsi="宋体" w:eastAsia="宋体"/>
          <w:color w:val="000000"/>
          <w:sz w:val="28"/>
          <w:szCs w:val="28"/>
          <w:lang w:eastAsia="zh-CN"/>
        </w:rPr>
      </w:pPr>
      <w:r>
        <w:rPr>
          <w:rFonts w:hint="eastAsia" w:ascii="宋体" w:hAnsi="宋体" w:eastAsia="宋体"/>
          <w:color w:val="000000"/>
          <w:sz w:val="28"/>
          <w:szCs w:val="28"/>
        </w:rPr>
        <w:t>建设单位:</w:t>
      </w:r>
      <w:r>
        <w:rPr>
          <w:rFonts w:hint="eastAsia" w:ascii="宋体" w:hAnsi="宋体" w:eastAsia="宋体"/>
          <w:color w:val="000000"/>
          <w:sz w:val="28"/>
          <w:szCs w:val="28"/>
          <w:lang w:eastAsia="zh-CN"/>
        </w:rPr>
        <w:t>成都东部新区第二人民医院</w:t>
      </w:r>
    </w:p>
    <w:p>
      <w:pPr>
        <w:spacing w:line="360" w:lineRule="auto"/>
        <w:jc w:val="left"/>
        <w:rPr>
          <w:rFonts w:hint="eastAsia" w:ascii="宋体" w:hAnsi="宋体" w:eastAsia="宋体"/>
          <w:color w:val="000000"/>
          <w:sz w:val="28"/>
          <w:szCs w:val="28"/>
          <w:lang w:eastAsia="zh-CN"/>
        </w:rPr>
      </w:pPr>
      <w:r>
        <w:rPr>
          <w:rFonts w:hint="eastAsia" w:ascii="宋体" w:hAnsi="宋体" w:eastAsia="宋体"/>
          <w:color w:val="000000"/>
          <w:sz w:val="28"/>
          <w:szCs w:val="28"/>
        </w:rPr>
        <w:t>编制单位：</w:t>
      </w:r>
      <w:r>
        <w:rPr>
          <w:rFonts w:hint="eastAsia" w:ascii="宋体" w:hAnsi="宋体" w:eastAsia="宋体"/>
          <w:color w:val="000000"/>
          <w:sz w:val="28"/>
          <w:szCs w:val="28"/>
          <w:lang w:eastAsia="zh-CN"/>
        </w:rPr>
        <w:t>四川鸿源环境检测技术咨询有限公司</w:t>
      </w:r>
    </w:p>
    <w:p>
      <w:pPr>
        <w:spacing w:line="360" w:lineRule="auto"/>
        <w:ind w:firstLine="840" w:firstLineChars="300"/>
        <w:rPr>
          <w:rFonts w:ascii="宋体" w:hAnsi="宋体" w:eastAsia="宋体"/>
          <w:color w:val="000000"/>
          <w:sz w:val="28"/>
          <w:szCs w:val="28"/>
        </w:rPr>
      </w:pPr>
    </w:p>
    <w:p>
      <w:pPr>
        <w:rPr>
          <w:rFonts w:ascii="宋体" w:hAnsi="宋体" w:eastAsia="宋体"/>
          <w:color w:val="000000"/>
          <w:sz w:val="28"/>
        </w:rPr>
      </w:pPr>
    </w:p>
    <w:p>
      <w:pPr>
        <w:rPr>
          <w:rFonts w:ascii="宋体" w:hAnsi="宋体" w:eastAsia="宋体"/>
          <w:color w:val="000000"/>
          <w:sz w:val="28"/>
        </w:rPr>
      </w:pPr>
    </w:p>
    <w:p>
      <w:pPr>
        <w:rPr>
          <w:rFonts w:ascii="宋体" w:hAnsi="宋体" w:eastAsia="宋体"/>
          <w:color w:val="000000"/>
          <w:sz w:val="28"/>
          <w:szCs w:val="28"/>
        </w:rPr>
      </w:pPr>
    </w:p>
    <w:p>
      <w:pPr>
        <w:jc w:val="center"/>
        <w:rPr>
          <w:rFonts w:ascii="宋体" w:hAnsi="宋体" w:eastAsia="宋体"/>
          <w:color w:val="000000"/>
          <w:sz w:val="28"/>
          <w:szCs w:val="28"/>
          <w:highlight w:val="none"/>
        </w:rPr>
      </w:pPr>
      <w:r>
        <w:rPr>
          <w:rFonts w:hint="eastAsia" w:ascii="宋体" w:hAnsi="宋体" w:eastAsia="宋体" w:cs="宋体"/>
          <w:b w:val="0"/>
          <w:bCs/>
          <w:color w:val="000000"/>
          <w:sz w:val="28"/>
          <w:szCs w:val="28"/>
        </w:rPr>
        <w:t>二〇二</w:t>
      </w:r>
      <w:r>
        <w:rPr>
          <w:rFonts w:hint="eastAsia" w:ascii="宋体" w:hAnsi="宋体" w:eastAsia="宋体" w:cs="宋体"/>
          <w:b w:val="0"/>
          <w:bCs/>
          <w:color w:val="000000"/>
          <w:sz w:val="28"/>
          <w:szCs w:val="28"/>
          <w:lang w:eastAsia="zh-CN"/>
        </w:rPr>
        <w:t>五</w:t>
      </w:r>
      <w:r>
        <w:rPr>
          <w:rFonts w:hint="eastAsia" w:ascii="宋体" w:hAnsi="宋体" w:eastAsia="宋体" w:cs="宋体"/>
          <w:b w:val="0"/>
          <w:bCs/>
          <w:color w:val="000000"/>
          <w:sz w:val="28"/>
          <w:szCs w:val="28"/>
        </w:rPr>
        <w:t>年</w:t>
      </w:r>
      <w:r>
        <w:rPr>
          <w:rFonts w:hint="eastAsia" w:ascii="宋体" w:hAnsi="宋体" w:eastAsia="宋体" w:cs="宋体"/>
          <w:b w:val="0"/>
          <w:bCs/>
          <w:color w:val="000000"/>
          <w:sz w:val="28"/>
          <w:szCs w:val="28"/>
          <w:lang w:val="en-US" w:eastAsia="zh-CN"/>
        </w:rPr>
        <w:t>二</w:t>
      </w:r>
      <w:r>
        <w:rPr>
          <w:rFonts w:hint="eastAsia" w:ascii="宋体" w:hAnsi="宋体" w:eastAsia="宋体" w:cs="宋体"/>
          <w:b w:val="0"/>
          <w:bCs/>
          <w:color w:val="000000"/>
          <w:sz w:val="28"/>
          <w:szCs w:val="28"/>
        </w:rPr>
        <w:t>月</w:t>
      </w:r>
    </w:p>
    <w:p>
      <w:pPr>
        <w:rPr>
          <w:rFonts w:ascii="宋体" w:hAnsi="宋体" w:eastAsia="宋体"/>
          <w:color w:val="000000"/>
          <w:sz w:val="28"/>
          <w:szCs w:val="28"/>
        </w:rPr>
        <w:sectPr>
          <w:footerReference r:id="rId4" w:type="default"/>
          <w:pgSz w:w="11906" w:h="16838"/>
          <w:pgMar w:top="1440" w:right="1800" w:bottom="1440" w:left="1800" w:header="708" w:footer="708" w:gutter="0"/>
          <w:pgNumType w:fmt="decimal" w:start="1"/>
          <w:cols w:space="720" w:num="1"/>
          <w:docGrid w:linePitch="360" w:charSpace="0"/>
        </w:sectPr>
      </w:pPr>
    </w:p>
    <w:p>
      <w:pPr>
        <w:pStyle w:val="17"/>
      </w:pPr>
    </w:p>
    <w:p>
      <w:pPr>
        <w:spacing w:line="360" w:lineRule="auto"/>
        <w:rPr>
          <w:rFonts w:ascii="宋体" w:hAnsi="宋体" w:eastAsia="宋体"/>
          <w:color w:val="000000"/>
          <w:sz w:val="32"/>
        </w:rPr>
      </w:pPr>
      <w:r>
        <w:rPr>
          <w:rFonts w:ascii="宋体" w:hAnsi="宋体" w:eastAsia="宋体"/>
          <w:color w:val="000000"/>
          <w:sz w:val="32"/>
        </w:rPr>
        <w:br w:type="page"/>
      </w:r>
      <w:bookmarkEnd w:id="0"/>
    </w:p>
    <w:p>
      <w:pPr>
        <w:spacing w:line="360" w:lineRule="auto"/>
        <w:rPr>
          <w:rFonts w:ascii="宋体" w:hAnsi="宋体" w:eastAsia="宋体"/>
          <w:color w:val="000000"/>
          <w:sz w:val="32"/>
        </w:rPr>
      </w:pPr>
    </w:p>
    <w:p>
      <w:pPr>
        <w:spacing w:line="360" w:lineRule="auto"/>
        <w:rPr>
          <w:rFonts w:hint="eastAsia" w:ascii="宋体" w:hAnsi="宋体" w:eastAsia="宋体" w:cs="宋体"/>
          <w:b/>
          <w:color w:val="000000"/>
          <w:kern w:val="0"/>
          <w:sz w:val="28"/>
        </w:rPr>
      </w:pPr>
      <w:r>
        <w:rPr>
          <w:rFonts w:hint="eastAsia" w:ascii="宋体" w:hAnsi="宋体" w:eastAsia="宋体" w:cs="宋体"/>
          <w:b/>
          <w:color w:val="000000"/>
          <w:kern w:val="0"/>
          <w:sz w:val="28"/>
        </w:rPr>
        <w:t>建设单位法人代表:</w:t>
      </w:r>
      <w:r>
        <w:rPr>
          <w:rFonts w:hint="eastAsia" w:ascii="宋体" w:hAnsi="宋体" w:eastAsia="宋体" w:cs="宋体"/>
          <w:b/>
          <w:color w:val="000000"/>
          <w:kern w:val="0"/>
          <w:sz w:val="28"/>
        </w:rPr>
        <w:tab/>
      </w:r>
      <w:r>
        <w:rPr>
          <w:rFonts w:hint="eastAsia" w:ascii="宋体" w:hAnsi="宋体" w:eastAsia="宋体" w:cs="宋体"/>
          <w:b/>
          <w:color w:val="000000"/>
          <w:kern w:val="0"/>
          <w:sz w:val="28"/>
        </w:rPr>
        <w:t xml:space="preserve">         </w:t>
      </w:r>
      <w:r>
        <w:rPr>
          <w:rFonts w:hint="eastAsia" w:ascii="宋体" w:hAnsi="宋体" w:eastAsia="宋体" w:cs="宋体"/>
          <w:b w:val="0"/>
          <w:bCs/>
          <w:color w:val="000000"/>
          <w:kern w:val="0"/>
          <w:sz w:val="28"/>
        </w:rPr>
        <w:t>（签字）</w:t>
      </w:r>
    </w:p>
    <w:p>
      <w:pPr>
        <w:spacing w:line="360" w:lineRule="auto"/>
        <w:rPr>
          <w:rFonts w:hint="eastAsia" w:ascii="宋体" w:hAnsi="宋体" w:eastAsia="宋体" w:cs="宋体"/>
          <w:b/>
          <w:color w:val="000000"/>
          <w:kern w:val="0"/>
          <w:sz w:val="28"/>
        </w:rPr>
      </w:pPr>
      <w:r>
        <w:rPr>
          <w:rFonts w:hint="eastAsia" w:ascii="宋体" w:hAnsi="宋体" w:eastAsia="宋体" w:cs="宋体"/>
          <w:b/>
          <w:color w:val="000000"/>
          <w:kern w:val="0"/>
          <w:sz w:val="28"/>
        </w:rPr>
        <w:t>编制单位法人代表:</w:t>
      </w:r>
      <w:r>
        <w:rPr>
          <w:rFonts w:hint="eastAsia" w:ascii="宋体" w:hAnsi="宋体" w:eastAsia="宋体" w:cs="宋体"/>
          <w:b/>
          <w:color w:val="000000"/>
          <w:kern w:val="0"/>
          <w:sz w:val="28"/>
        </w:rPr>
        <w:tab/>
      </w:r>
      <w:r>
        <w:rPr>
          <w:rFonts w:hint="eastAsia" w:ascii="宋体" w:hAnsi="宋体" w:eastAsia="宋体" w:cs="宋体"/>
          <w:b/>
          <w:color w:val="000000"/>
          <w:kern w:val="0"/>
          <w:sz w:val="28"/>
        </w:rPr>
        <w:t xml:space="preserve">         </w:t>
      </w:r>
      <w:r>
        <w:rPr>
          <w:rFonts w:hint="eastAsia" w:ascii="宋体" w:hAnsi="宋体" w:eastAsia="宋体" w:cs="宋体"/>
          <w:b w:val="0"/>
          <w:bCs/>
          <w:color w:val="000000"/>
          <w:kern w:val="0"/>
          <w:sz w:val="28"/>
        </w:rPr>
        <w:t>（签字）</w:t>
      </w:r>
    </w:p>
    <w:p>
      <w:pPr>
        <w:spacing w:line="360" w:lineRule="auto"/>
        <w:rPr>
          <w:rFonts w:hint="eastAsia" w:ascii="宋体" w:hAnsi="宋体" w:eastAsia="宋体" w:cs="宋体"/>
          <w:b/>
          <w:color w:val="000000"/>
          <w:kern w:val="0"/>
          <w:sz w:val="28"/>
        </w:rPr>
      </w:pPr>
      <w:r>
        <w:rPr>
          <w:rFonts w:hint="eastAsia" w:ascii="宋体" w:hAnsi="宋体" w:eastAsia="宋体" w:cs="宋体"/>
          <w:b/>
          <w:color w:val="000000"/>
          <w:kern w:val="0"/>
          <w:sz w:val="28"/>
        </w:rPr>
        <w:t>项 目 负 责 人:</w:t>
      </w:r>
      <w:r>
        <w:rPr>
          <w:rFonts w:hint="eastAsia" w:ascii="宋体" w:hAnsi="宋体" w:eastAsia="宋体" w:cs="宋体"/>
          <w:b/>
          <w:color w:val="000000"/>
          <w:kern w:val="0"/>
          <w:sz w:val="28"/>
          <w:lang w:val="en-US" w:eastAsia="zh-CN"/>
        </w:rPr>
        <w:t xml:space="preserve">            </w:t>
      </w:r>
      <w:r>
        <w:rPr>
          <w:rFonts w:hint="eastAsia" w:ascii="宋体" w:hAnsi="宋体" w:eastAsia="宋体" w:cs="宋体"/>
          <w:b w:val="0"/>
          <w:bCs/>
          <w:color w:val="000000"/>
          <w:kern w:val="0"/>
          <w:sz w:val="28"/>
        </w:rPr>
        <w:t>（签字）</w:t>
      </w:r>
    </w:p>
    <w:p>
      <w:pPr>
        <w:spacing w:line="360" w:lineRule="auto"/>
        <w:rPr>
          <w:rFonts w:hint="eastAsia" w:ascii="宋体" w:hAnsi="宋体" w:eastAsia="宋体" w:cs="宋体"/>
          <w:b/>
          <w:color w:val="000000"/>
          <w:kern w:val="0"/>
          <w:sz w:val="28"/>
        </w:rPr>
      </w:pPr>
      <w:r>
        <w:rPr>
          <w:rFonts w:hint="eastAsia" w:ascii="宋体" w:hAnsi="宋体" w:eastAsia="宋体" w:cs="宋体"/>
          <w:b/>
          <w:color w:val="000000"/>
          <w:kern w:val="0"/>
          <w:sz w:val="28"/>
        </w:rPr>
        <w:t>填    表    人：</w:t>
      </w:r>
      <w:r>
        <w:rPr>
          <w:rFonts w:hint="eastAsia" w:ascii="宋体" w:hAnsi="宋体" w:eastAsia="宋体" w:cs="宋体"/>
          <w:b/>
          <w:color w:val="000000"/>
          <w:kern w:val="0"/>
          <w:sz w:val="28"/>
          <w:lang w:val="en-US" w:eastAsia="zh-CN"/>
        </w:rPr>
        <w:t xml:space="preserve">           </w:t>
      </w:r>
      <w:r>
        <w:rPr>
          <w:rFonts w:hint="eastAsia" w:ascii="宋体" w:hAnsi="宋体" w:eastAsia="宋体" w:cs="宋体"/>
          <w:b w:val="0"/>
          <w:bCs/>
          <w:color w:val="000000"/>
          <w:kern w:val="0"/>
          <w:sz w:val="28"/>
        </w:rPr>
        <w:t>（签字）</w:t>
      </w:r>
    </w:p>
    <w:p>
      <w:pPr>
        <w:spacing w:line="360" w:lineRule="auto"/>
        <w:ind w:firstLine="992" w:firstLineChars="353"/>
        <w:rPr>
          <w:rFonts w:hint="eastAsia" w:ascii="宋体" w:hAnsi="宋体" w:eastAsia="宋体" w:cs="宋体"/>
          <w:b/>
          <w:color w:val="000000"/>
          <w:kern w:val="0"/>
          <w:sz w:val="28"/>
        </w:rPr>
      </w:pPr>
    </w:p>
    <w:p>
      <w:pPr>
        <w:spacing w:line="360" w:lineRule="auto"/>
        <w:ind w:firstLine="992" w:firstLineChars="353"/>
        <w:rPr>
          <w:rFonts w:hint="eastAsia" w:ascii="宋体" w:hAnsi="宋体" w:eastAsia="宋体" w:cs="宋体"/>
          <w:b/>
          <w:color w:val="000000"/>
          <w:kern w:val="0"/>
          <w:sz w:val="28"/>
        </w:rPr>
      </w:pPr>
    </w:p>
    <w:p>
      <w:pPr>
        <w:spacing w:line="360" w:lineRule="auto"/>
        <w:ind w:firstLine="992" w:firstLineChars="353"/>
        <w:rPr>
          <w:rFonts w:hint="eastAsia" w:ascii="宋体" w:hAnsi="宋体" w:eastAsia="宋体" w:cs="宋体"/>
          <w:b/>
          <w:color w:val="000000"/>
          <w:kern w:val="0"/>
          <w:sz w:val="28"/>
        </w:rPr>
      </w:pPr>
    </w:p>
    <w:p>
      <w:pPr>
        <w:spacing w:line="360" w:lineRule="auto"/>
        <w:ind w:firstLine="992" w:firstLineChars="353"/>
        <w:rPr>
          <w:rFonts w:hint="eastAsia" w:ascii="宋体" w:hAnsi="宋体" w:eastAsia="宋体" w:cs="宋体"/>
          <w:b/>
          <w:color w:val="000000"/>
          <w:kern w:val="0"/>
          <w:sz w:val="28"/>
        </w:rPr>
      </w:pPr>
    </w:p>
    <w:p>
      <w:pPr>
        <w:spacing w:line="360" w:lineRule="auto"/>
        <w:ind w:firstLine="992" w:firstLineChars="353"/>
        <w:rPr>
          <w:rFonts w:hint="eastAsia" w:ascii="宋体" w:hAnsi="宋体" w:eastAsia="宋体" w:cs="宋体"/>
          <w:b/>
          <w:color w:val="000000"/>
          <w:kern w:val="0"/>
          <w:sz w:val="28"/>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7"/>
        <w:gridCol w:w="42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exact"/>
          <w:jc w:val="center"/>
        </w:trPr>
        <w:tc>
          <w:tcPr>
            <w:tcW w:w="4981"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eastAsia" w:ascii="宋体" w:hAnsi="宋体" w:eastAsia="宋体" w:cs="宋体"/>
                <w:b/>
                <w:color w:val="000000"/>
                <w:kern w:val="0"/>
                <w:sz w:val="28"/>
                <w:vertAlign w:val="baseline"/>
              </w:rPr>
            </w:pPr>
            <w:r>
              <w:rPr>
                <w:rFonts w:hint="eastAsia" w:ascii="宋体" w:hAnsi="宋体" w:eastAsia="宋体" w:cs="宋体"/>
                <w:b/>
                <w:color w:val="000000"/>
                <w:kern w:val="0"/>
                <w:sz w:val="28"/>
              </w:rPr>
              <w:t>建设单位：</w:t>
            </w:r>
            <w:r>
              <w:rPr>
                <w:rFonts w:hint="eastAsia" w:ascii="宋体" w:hAnsi="宋体" w:eastAsia="宋体" w:cs="宋体"/>
                <w:b/>
                <w:color w:val="000000"/>
                <w:kern w:val="0"/>
                <w:sz w:val="28"/>
                <w:lang w:eastAsia="zh-CN"/>
              </w:rPr>
              <w:t>成都东部新区第二人民医院</w:t>
            </w:r>
            <w:r>
              <w:rPr>
                <w:rFonts w:hint="eastAsia" w:ascii="宋体" w:hAnsi="宋体" w:eastAsia="宋体" w:cs="宋体"/>
                <w:b/>
                <w:color w:val="000000"/>
                <w:kern w:val="0"/>
                <w:sz w:val="28"/>
              </w:rPr>
              <w:t>（盖章）</w:t>
            </w:r>
          </w:p>
        </w:tc>
        <w:tc>
          <w:tcPr>
            <w:tcW w:w="4981"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eastAsia" w:ascii="宋体" w:hAnsi="宋体" w:eastAsia="宋体" w:cs="宋体"/>
                <w:b/>
                <w:color w:val="000000"/>
                <w:kern w:val="0"/>
                <w:sz w:val="28"/>
                <w:vertAlign w:val="baseline"/>
              </w:rPr>
            </w:pPr>
            <w:r>
              <w:rPr>
                <w:rFonts w:hint="eastAsia" w:ascii="宋体" w:hAnsi="宋体" w:eastAsia="宋体" w:cs="宋体"/>
                <w:b/>
                <w:color w:val="000000"/>
                <w:kern w:val="0"/>
                <w:sz w:val="28"/>
              </w:rPr>
              <w:t>编制单位：</w:t>
            </w:r>
            <w:r>
              <w:rPr>
                <w:rFonts w:hint="eastAsia" w:ascii="宋体" w:hAnsi="宋体" w:eastAsia="宋体" w:cs="宋体"/>
                <w:b/>
                <w:color w:val="000000"/>
                <w:kern w:val="0"/>
                <w:sz w:val="28"/>
                <w:lang w:eastAsia="zh-CN"/>
              </w:rPr>
              <w:t>四川鸿源环境检测技术咨询有限公司</w:t>
            </w:r>
            <w:r>
              <w:rPr>
                <w:rFonts w:hint="eastAsia" w:ascii="宋体" w:hAnsi="宋体" w:eastAsia="宋体" w:cs="宋体"/>
                <w:b/>
                <w:color w:val="000000"/>
                <w:kern w:val="0"/>
                <w:sz w:val="28"/>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exact"/>
          <w:jc w:val="center"/>
        </w:trPr>
        <w:tc>
          <w:tcPr>
            <w:tcW w:w="4981"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宋体" w:hAnsi="宋体" w:eastAsia="宋体" w:cs="宋体"/>
                <w:b/>
                <w:color w:val="000000"/>
                <w:kern w:val="0"/>
                <w:sz w:val="28"/>
                <w:vertAlign w:val="baseline"/>
                <w:lang w:val="en-US"/>
              </w:rPr>
            </w:pPr>
            <w:r>
              <w:rPr>
                <w:rFonts w:hint="eastAsia" w:ascii="宋体" w:hAnsi="宋体" w:eastAsia="宋体" w:cs="宋体"/>
                <w:b/>
                <w:color w:val="000000"/>
                <w:kern w:val="0"/>
                <w:sz w:val="28"/>
              </w:rPr>
              <w:t>电话:</w:t>
            </w:r>
            <w:r>
              <w:rPr>
                <w:rFonts w:hint="eastAsia" w:ascii="Times New Roman" w:hAnsi="Times New Roman" w:eastAsia="黑体" w:cs="Times New Roman"/>
                <w:color w:val="000000"/>
                <w:kern w:val="0"/>
                <w:sz w:val="28"/>
                <w:szCs w:val="28"/>
                <w:lang w:val="en-US" w:eastAsia="zh-CN" w:bidi="ar"/>
              </w:rPr>
              <w:t>15928351182</w:t>
            </w:r>
          </w:p>
        </w:tc>
        <w:tc>
          <w:tcPr>
            <w:tcW w:w="4981"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eastAsia="宋体" w:cs="Times New Roman"/>
                <w:b/>
                <w:color w:val="000000"/>
                <w:kern w:val="0"/>
                <w:sz w:val="28"/>
                <w:highlight w:val="none"/>
                <w:lang w:val="en-US" w:eastAsia="zh-CN"/>
              </w:rPr>
            </w:pPr>
            <w:r>
              <w:rPr>
                <w:rFonts w:hint="default" w:ascii="Times New Roman" w:hAnsi="Times New Roman" w:eastAsia="宋体" w:cs="Times New Roman"/>
                <w:b/>
                <w:color w:val="000000"/>
                <w:kern w:val="0"/>
                <w:sz w:val="28"/>
                <w:highlight w:val="none"/>
                <w:lang w:val="en-US" w:eastAsia="zh-CN"/>
              </w:rPr>
              <w:t>电话:</w:t>
            </w:r>
            <w:r>
              <w:rPr>
                <w:rFonts w:hint="default" w:ascii="Times New Roman" w:hAnsi="Times New Roman" w:eastAsia="宋体" w:cs="Times New Roman"/>
                <w:sz w:val="28"/>
                <w:szCs w:val="28"/>
              </w:rPr>
              <w:t>028</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85218380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exact"/>
          <w:jc w:val="center"/>
        </w:trPr>
        <w:tc>
          <w:tcPr>
            <w:tcW w:w="4981"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宋体" w:hAnsi="宋体" w:eastAsia="宋体" w:cs="宋体"/>
                <w:b/>
                <w:color w:val="000000"/>
                <w:kern w:val="0"/>
                <w:sz w:val="28"/>
                <w:vertAlign w:val="baseline"/>
                <w:lang w:val="en-US"/>
              </w:rPr>
            </w:pPr>
            <w:r>
              <w:rPr>
                <w:rFonts w:hint="eastAsia" w:ascii="宋体" w:hAnsi="宋体" w:eastAsia="宋体" w:cs="宋体"/>
                <w:b/>
                <w:color w:val="000000"/>
                <w:kern w:val="0"/>
                <w:sz w:val="28"/>
              </w:rPr>
              <w:t>传真:</w:t>
            </w:r>
            <w:r>
              <w:rPr>
                <w:rFonts w:hint="eastAsia" w:ascii="Times New Roman" w:hAnsi="Times New Roman" w:eastAsia="黑体" w:cs="Times New Roman"/>
                <w:color w:val="000000"/>
                <w:kern w:val="0"/>
                <w:sz w:val="28"/>
                <w:szCs w:val="28"/>
                <w:lang w:val="en-US" w:eastAsia="zh-CN" w:bidi="ar"/>
              </w:rPr>
              <w:t>028-27922213</w:t>
            </w:r>
          </w:p>
        </w:tc>
        <w:tc>
          <w:tcPr>
            <w:tcW w:w="4981"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Times New Roman" w:hAnsi="Times New Roman" w:eastAsia="宋体" w:cs="Times New Roman"/>
                <w:b/>
                <w:color w:val="000000"/>
                <w:kern w:val="0"/>
                <w:sz w:val="28"/>
                <w:highlight w:val="none"/>
                <w:lang w:val="en-US" w:eastAsia="zh-CN"/>
              </w:rPr>
            </w:pPr>
            <w:r>
              <w:rPr>
                <w:rFonts w:hint="default" w:ascii="Times New Roman" w:hAnsi="Times New Roman" w:eastAsia="宋体" w:cs="Times New Roman"/>
                <w:b/>
                <w:color w:val="000000"/>
                <w:kern w:val="0"/>
                <w:sz w:val="28"/>
                <w:highlight w:val="none"/>
                <w:lang w:val="en-US" w:eastAsia="zh-CN"/>
              </w:rPr>
              <w:t>传真:</w:t>
            </w:r>
            <w:r>
              <w:rPr>
                <w:rFonts w:hint="default" w:ascii="Times New Roman" w:hAnsi="Times New Roman" w:eastAsia="宋体" w:cs="Times New Roman"/>
                <w:sz w:val="28"/>
                <w:szCs w:val="28"/>
              </w:rPr>
              <w:t>028</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85213825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exact"/>
          <w:jc w:val="center"/>
        </w:trPr>
        <w:tc>
          <w:tcPr>
            <w:tcW w:w="4981"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宋体" w:hAnsi="宋体" w:eastAsia="宋体" w:cs="宋体"/>
                <w:b/>
                <w:color w:val="000000"/>
                <w:kern w:val="0"/>
                <w:sz w:val="28"/>
                <w:vertAlign w:val="baseline"/>
                <w:lang w:val="en-US"/>
              </w:rPr>
            </w:pPr>
            <w:r>
              <w:rPr>
                <w:rFonts w:hint="eastAsia" w:ascii="宋体" w:hAnsi="宋体" w:eastAsia="宋体" w:cs="宋体"/>
                <w:b/>
                <w:color w:val="000000"/>
                <w:kern w:val="0"/>
                <w:sz w:val="28"/>
              </w:rPr>
              <w:t>邮编:</w:t>
            </w:r>
            <w:r>
              <w:rPr>
                <w:rFonts w:hint="eastAsia" w:ascii="Times New Roman" w:hAnsi="Times New Roman" w:eastAsia="黑体" w:cs="Times New Roman"/>
                <w:color w:val="000000"/>
                <w:kern w:val="0"/>
                <w:sz w:val="28"/>
                <w:szCs w:val="28"/>
                <w:lang w:val="en-US" w:eastAsia="zh-CN" w:bidi="ar"/>
              </w:rPr>
              <w:t>641421</w:t>
            </w:r>
          </w:p>
        </w:tc>
        <w:tc>
          <w:tcPr>
            <w:tcW w:w="4981" w:type="dxa"/>
            <w:vAlign w:val="center"/>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宋体" w:hAnsi="宋体" w:eastAsia="宋体" w:cs="宋体"/>
                <w:b/>
                <w:color w:val="000000"/>
                <w:kern w:val="0"/>
                <w:sz w:val="28"/>
                <w:vertAlign w:val="baseline"/>
                <w:lang w:val="en-US"/>
              </w:rPr>
            </w:pPr>
            <w:r>
              <w:rPr>
                <w:rFonts w:hint="eastAsia" w:ascii="宋体" w:hAnsi="宋体" w:eastAsia="宋体" w:cs="宋体"/>
                <w:b/>
                <w:color w:val="000000"/>
                <w:kern w:val="0"/>
                <w:sz w:val="28"/>
              </w:rPr>
              <w:t>邮编:</w:t>
            </w:r>
            <w:r>
              <w:rPr>
                <w:rFonts w:hint="default" w:ascii="Times New Roman" w:hAnsi="Times New Roman" w:eastAsia="宋体" w:cs="Times New Roman"/>
                <w:b w:val="0"/>
                <w:bCs/>
                <w:color w:val="000000"/>
                <w:kern w:val="0"/>
                <w:sz w:val="28"/>
              </w:rPr>
              <w:t>6100</w:t>
            </w:r>
            <w:r>
              <w:rPr>
                <w:rFonts w:hint="default" w:ascii="Times New Roman" w:hAnsi="Times New Roman" w:eastAsia="宋体" w:cs="Times New Roman"/>
                <w:b w:val="0"/>
                <w:bCs/>
                <w:color w:val="000000"/>
                <w:kern w:val="0"/>
                <w:sz w:val="28"/>
                <w:lang w:val="en-US" w:eastAsia="zh-CN"/>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exact"/>
          <w:jc w:val="center"/>
        </w:trPr>
        <w:tc>
          <w:tcPr>
            <w:tcW w:w="4981"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eastAsia" w:ascii="宋体" w:hAnsi="宋体" w:eastAsia="宋体" w:cs="宋体"/>
                <w:b/>
                <w:color w:val="000000"/>
                <w:kern w:val="0"/>
                <w:sz w:val="28"/>
                <w:lang w:val="en-US" w:eastAsia="zh-CN"/>
              </w:rPr>
            </w:pPr>
            <w:r>
              <w:rPr>
                <w:rFonts w:hint="eastAsia" w:ascii="宋体" w:hAnsi="宋体" w:eastAsia="宋体" w:cs="宋体"/>
                <w:b/>
                <w:color w:val="000000"/>
                <w:kern w:val="0"/>
                <w:sz w:val="28"/>
              </w:rPr>
              <w:t>地址：</w:t>
            </w:r>
            <w:r>
              <w:rPr>
                <w:rFonts w:hint="eastAsia" w:ascii="宋体" w:hAnsi="宋体" w:eastAsia="宋体" w:cs="宋体"/>
                <w:b/>
                <w:color w:val="000000"/>
                <w:kern w:val="0"/>
                <w:sz w:val="28"/>
                <w:lang w:val="en-US" w:eastAsia="zh-CN"/>
              </w:rPr>
              <w:t>四川省成都市东部新区贾家街道健康路74号</w:t>
            </w:r>
          </w:p>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default" w:ascii="宋体" w:hAnsi="宋体" w:eastAsia="宋体" w:cs="宋体"/>
                <w:b/>
                <w:color w:val="000000"/>
                <w:kern w:val="0"/>
                <w:sz w:val="28"/>
                <w:vertAlign w:val="baseline"/>
                <w:lang w:val="en-US"/>
              </w:rPr>
            </w:pPr>
          </w:p>
        </w:tc>
        <w:tc>
          <w:tcPr>
            <w:tcW w:w="4981" w:type="dxa"/>
            <w:vAlign w:val="top"/>
          </w:tcPr>
          <w:p>
            <w:pPr>
              <w:keepNext w:val="0"/>
              <w:keepLines w:val="0"/>
              <w:pageBreakBefore w:val="0"/>
              <w:widowControl/>
              <w:kinsoku/>
              <w:wordWrap/>
              <w:overflowPunct/>
              <w:topLinePunct w:val="0"/>
              <w:autoSpaceDE/>
              <w:autoSpaceDN/>
              <w:bidi w:val="0"/>
              <w:adjustRightInd w:val="0"/>
              <w:snapToGrid w:val="0"/>
              <w:spacing w:after="0" w:line="500" w:lineRule="exact"/>
              <w:jc w:val="both"/>
              <w:textAlignment w:val="auto"/>
              <w:rPr>
                <w:rFonts w:hint="eastAsia" w:ascii="宋体" w:hAnsi="宋体" w:eastAsia="宋体" w:cs="宋体"/>
                <w:b/>
                <w:color w:val="000000"/>
                <w:kern w:val="0"/>
                <w:sz w:val="28"/>
                <w:vertAlign w:val="baseline"/>
              </w:rPr>
            </w:pPr>
            <w:r>
              <w:rPr>
                <w:rFonts w:hint="eastAsia" w:ascii="宋体" w:hAnsi="宋体" w:eastAsia="宋体" w:cs="宋体"/>
                <w:b/>
                <w:color w:val="000000"/>
                <w:kern w:val="0"/>
                <w:sz w:val="28"/>
              </w:rPr>
              <w:t xml:space="preserve">地址: </w:t>
            </w:r>
            <w:r>
              <w:rPr>
                <w:rFonts w:hint="eastAsia" w:ascii="宋体" w:hAnsi="宋体" w:eastAsia="宋体" w:cs="宋体"/>
                <w:b/>
                <w:bCs/>
                <w:sz w:val="28"/>
                <w:szCs w:val="28"/>
              </w:rPr>
              <w:t>成都市高新区科园三路4号</w:t>
            </w:r>
            <w:r>
              <w:rPr>
                <w:rFonts w:hint="eastAsia" w:ascii="宋体" w:hAnsi="宋体" w:eastAsia="宋体" w:cs="宋体"/>
                <w:b/>
                <w:bCs/>
                <w:sz w:val="28"/>
                <w:szCs w:val="28"/>
                <w:lang w:val="en-US" w:eastAsia="zh-CN"/>
              </w:rPr>
              <w:t>1栋3层3、4号</w:t>
            </w:r>
          </w:p>
        </w:tc>
      </w:tr>
    </w:tbl>
    <w:p>
      <w:pPr>
        <w:spacing w:line="360" w:lineRule="auto"/>
        <w:ind w:firstLine="992" w:firstLineChars="353"/>
        <w:rPr>
          <w:rFonts w:hint="eastAsia" w:ascii="宋体" w:hAnsi="宋体" w:eastAsia="宋体" w:cs="宋体"/>
          <w:b/>
          <w:color w:val="000000"/>
          <w:kern w:val="0"/>
          <w:sz w:val="28"/>
        </w:rPr>
        <w:sectPr>
          <w:pgSz w:w="11906" w:h="16838"/>
          <w:pgMar w:top="1440" w:right="1800" w:bottom="1440" w:left="1800" w:header="708" w:footer="708" w:gutter="0"/>
          <w:pgNumType w:fmt="decimal" w:start="1"/>
          <w:cols w:space="720" w:num="1"/>
          <w:docGrid w:linePitch="360" w:charSpace="0"/>
        </w:sectPr>
      </w:pPr>
    </w:p>
    <w:p>
      <w:pPr>
        <w:pStyle w:val="17"/>
        <w:rPr>
          <w:rFonts w:hint="eastAsia"/>
        </w:rPr>
      </w:pPr>
    </w:p>
    <w:p>
      <w:pPr>
        <w:spacing w:after="0" w:line="360" w:lineRule="auto"/>
        <w:rPr>
          <w:rFonts w:ascii="Times New Roman" w:hAnsi="Times New Roman" w:eastAsia="仿宋_GB2312"/>
          <w:b/>
          <w:color w:val="000000"/>
          <w:sz w:val="21"/>
          <w:szCs w:val="21"/>
        </w:rPr>
        <w:sectPr>
          <w:pgSz w:w="11906" w:h="16838"/>
          <w:pgMar w:top="1440" w:right="1800" w:bottom="1440" w:left="1800" w:header="708" w:footer="708" w:gutter="0"/>
          <w:pgNumType w:fmt="decimal" w:start="1"/>
          <w:cols w:space="720" w:num="1"/>
          <w:docGrid w:linePitch="360" w:charSpace="0"/>
        </w:sectPr>
      </w:pPr>
    </w:p>
    <w:p>
      <w:pPr>
        <w:spacing w:after="0" w:line="360" w:lineRule="auto"/>
        <w:rPr>
          <w:rFonts w:hint="default" w:ascii="Times New Roman" w:hAnsi="Times New Roman" w:eastAsia="仿宋_GB2312"/>
          <w:b/>
          <w:color w:val="000000"/>
          <w:sz w:val="21"/>
          <w:szCs w:val="21"/>
          <w:lang w:val="en-US" w:eastAsia="zh-CN"/>
        </w:rPr>
      </w:pPr>
      <w:r>
        <w:rPr>
          <w:rFonts w:ascii="Times New Roman" w:hAnsi="Times New Roman" w:eastAsia="仿宋_GB2312"/>
          <w:b/>
          <w:color w:val="000000"/>
          <w:sz w:val="28"/>
          <w:szCs w:val="28"/>
        </w:rPr>
        <w:t>表一</w:t>
      </w:r>
      <w:r>
        <w:rPr>
          <w:rFonts w:hint="eastAsia" w:ascii="Times New Roman" w:hAnsi="Times New Roman" w:eastAsia="仿宋_GB2312"/>
          <w:b/>
          <w:color w:val="000000"/>
          <w:sz w:val="28"/>
          <w:szCs w:val="28"/>
          <w:lang w:val="en-US" w:eastAsia="zh-CN"/>
        </w:rPr>
        <w:t xml:space="preserve">  项目基本情况</w:t>
      </w:r>
    </w:p>
    <w:tbl>
      <w:tblPr>
        <w:tblStyle w:val="12"/>
        <w:tblW w:w="93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2165"/>
        <w:gridCol w:w="2266"/>
        <w:gridCol w:w="1505"/>
        <w:gridCol w:w="782"/>
        <w:gridCol w:w="9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7629" w:type="dxa"/>
            <w:gridSpan w:val="5"/>
            <w:vAlign w:val="center"/>
          </w:tcPr>
          <w:p>
            <w:pPr>
              <w:spacing w:after="0"/>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成都东部新区第二人民医院</w:t>
            </w:r>
            <w:r>
              <w:rPr>
                <w:rFonts w:hint="eastAsia" w:ascii="Times New Roman" w:hAnsi="Times New Roman" w:eastAsia="宋体" w:cs="Times New Roman"/>
                <w:color w:val="000000"/>
                <w:sz w:val="24"/>
                <w:szCs w:val="24"/>
                <w:highlight w:val="none"/>
                <w:lang w:val="en-US" w:eastAsia="zh-CN"/>
              </w:rPr>
              <w:t>新建</w:t>
            </w:r>
            <w:r>
              <w:rPr>
                <w:rFonts w:hint="eastAsia" w:ascii="Times New Roman" w:hAnsi="Times New Roman" w:eastAsia="宋体" w:cs="Times New Roman"/>
                <w:color w:val="000000"/>
                <w:sz w:val="24"/>
                <w:szCs w:val="24"/>
                <w:highlight w:val="none"/>
                <w:lang w:eastAsia="zh-CN"/>
              </w:rPr>
              <w:t>医用血管造影X射线机（</w:t>
            </w:r>
            <w:r>
              <w:rPr>
                <w:rFonts w:hint="eastAsia" w:ascii="Times New Roman" w:hAnsi="Times New Roman" w:eastAsia="宋体" w:cs="Times New Roman"/>
                <w:color w:val="000000"/>
                <w:sz w:val="24"/>
                <w:szCs w:val="24"/>
                <w:highlight w:val="none"/>
                <w:lang w:val="en-US" w:eastAsia="zh-CN"/>
              </w:rPr>
              <w:t>DSA</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lang w:eastAsia="zh-CN"/>
              </w:rPr>
              <w:t>核技术利用</w:t>
            </w:r>
            <w:r>
              <w:rPr>
                <w:rFonts w:hint="default" w:ascii="Times New Roman" w:hAnsi="Times New Roman" w:eastAsia="宋体" w:cs="Times New Roman"/>
                <w:color w:val="000000"/>
                <w:sz w:val="24"/>
                <w:szCs w:val="24"/>
                <w:lang w:eastAsia="zh-CN"/>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7629" w:type="dxa"/>
            <w:gridSpan w:val="5"/>
            <w:vAlign w:val="center"/>
          </w:tcPr>
          <w:p>
            <w:pPr>
              <w:spacing w:after="0"/>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成都东部新区第二人民医院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highlight w:val="none"/>
              </w:rPr>
              <w:t>项目性质</w:t>
            </w:r>
          </w:p>
        </w:tc>
        <w:tc>
          <w:tcPr>
            <w:tcW w:w="7629" w:type="dxa"/>
            <w:gridSpan w:val="5"/>
            <w:vAlign w:val="center"/>
          </w:tcPr>
          <w:p>
            <w:pPr>
              <w:spacing w:after="0"/>
              <w:jc w:val="both"/>
              <w:rPr>
                <w:rFonts w:hint="default" w:ascii="Times New Roman" w:hAnsi="Times New Roman" w:eastAsia="宋体" w:cs="Times New Roman"/>
                <w:color w:val="000000"/>
                <w:sz w:val="24"/>
                <w:szCs w:val="24"/>
              </w:rPr>
            </w:pPr>
            <w:r>
              <w:rPr>
                <w:rFonts w:hint="eastAsia" w:ascii="Times New Roman" w:hAnsi="Times New Roman" w:eastAsia="宋体"/>
                <w:color w:val="000000"/>
                <w:sz w:val="24"/>
                <w:szCs w:val="24"/>
                <w:lang w:eastAsia="zh-CN"/>
              </w:rPr>
              <w:sym w:font="Wingdings 2" w:char="0052"/>
            </w:r>
            <w:r>
              <w:rPr>
                <w:rFonts w:hint="default" w:ascii="Times New Roman" w:hAnsi="Times New Roman" w:eastAsia="宋体" w:cs="Times New Roman"/>
                <w:color w:val="000000"/>
                <w:sz w:val="24"/>
                <w:szCs w:val="24"/>
              </w:rPr>
              <w:t xml:space="preserve">新建 </w:t>
            </w:r>
            <w:r>
              <w:rPr>
                <w:rFonts w:hint="eastAsia" w:ascii="Times New Roman" w:hAnsi="Times New Roman" w:eastAsia="宋体"/>
                <w:color w:val="000000"/>
                <w:sz w:val="24"/>
                <w:szCs w:val="24"/>
                <w:lang w:eastAsia="zh-CN"/>
              </w:rPr>
              <w:sym w:font="Wingdings 2" w:char="00A3"/>
            </w:r>
            <w:r>
              <w:rPr>
                <w:rFonts w:hint="default" w:ascii="Times New Roman" w:hAnsi="Times New Roman" w:eastAsia="宋体" w:cs="Times New Roman"/>
                <w:color w:val="000000"/>
                <w:sz w:val="24"/>
                <w:szCs w:val="24"/>
              </w:rPr>
              <w:t xml:space="preserve">改建 </w:t>
            </w:r>
            <w:r>
              <w:rPr>
                <w:rFonts w:hint="eastAsia" w:ascii="Times New Roman" w:hAnsi="Times New Roman" w:eastAsia="宋体"/>
                <w:color w:val="000000"/>
                <w:sz w:val="24"/>
                <w:szCs w:val="24"/>
                <w:lang w:eastAsia="zh-CN"/>
              </w:rPr>
              <w:sym w:font="Wingdings 2" w:char="00A3"/>
            </w:r>
            <w:r>
              <w:rPr>
                <w:rFonts w:hint="default" w:ascii="Times New Roman" w:hAnsi="Times New Roman" w:eastAsia="宋体" w:cs="Times New Roman"/>
                <w:color w:val="000000"/>
                <w:sz w:val="24"/>
                <w:szCs w:val="24"/>
              </w:rPr>
              <w:t xml:space="preserve">扩建 </w:t>
            </w:r>
            <w:r>
              <w:rPr>
                <w:rFonts w:hint="eastAsia" w:ascii="Times New Roman" w:hAnsi="Times New Roman" w:eastAsia="宋体"/>
                <w:color w:val="000000"/>
                <w:sz w:val="24"/>
                <w:szCs w:val="24"/>
                <w:lang w:eastAsia="zh-CN"/>
              </w:rPr>
              <w:sym w:font="Wingdings 2" w:char="00A3"/>
            </w:r>
            <w:r>
              <w:rPr>
                <w:rFonts w:hint="default" w:ascii="Times New Roman" w:hAnsi="Times New Roman" w:eastAsia="宋体" w:cs="Times New Roman"/>
                <w:color w:val="000000"/>
                <w:sz w:val="24"/>
                <w:szCs w:val="24"/>
              </w:rPr>
              <w:t xml:space="preserve">技改 </w:t>
            </w:r>
            <w:r>
              <w:rPr>
                <w:rFonts w:hint="eastAsia" w:ascii="Times New Roman" w:hAnsi="Times New Roman" w:eastAsia="宋体"/>
                <w:color w:val="000000"/>
                <w:sz w:val="24"/>
                <w:szCs w:val="24"/>
                <w:lang w:eastAsia="zh-CN"/>
              </w:rPr>
              <w:sym w:font="Wingdings 2" w:char="00A3"/>
            </w:r>
            <w:r>
              <w:rPr>
                <w:rFonts w:hint="default" w:ascii="Times New Roman" w:hAnsi="Times New Roman" w:eastAsia="宋体" w:cs="Times New Roman"/>
                <w:color w:val="000000"/>
                <w:sz w:val="24"/>
                <w:szCs w:val="24"/>
              </w:rPr>
              <w:t>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7629" w:type="dxa"/>
            <w:gridSpan w:val="5"/>
            <w:vAlign w:val="center"/>
          </w:tcPr>
          <w:p>
            <w:pPr>
              <w:spacing w:after="0"/>
              <w:rPr>
                <w:rFonts w:hint="default" w:ascii="Times New Roman" w:hAnsi="Times New Roman" w:eastAsia="宋体" w:cs="Times New Roman"/>
                <w:color w:val="000000"/>
                <w:sz w:val="24"/>
                <w:szCs w:val="24"/>
                <w:highlight w:val="yellow"/>
                <w:lang w:val="en-US" w:eastAsia="zh-CN"/>
              </w:rPr>
            </w:pPr>
            <w:r>
              <w:rPr>
                <w:rFonts w:hint="eastAsia" w:ascii="Times New Roman" w:hAnsi="Times New Roman" w:eastAsia="宋体" w:cs="Times New Roman"/>
                <w:color w:val="000000"/>
                <w:sz w:val="24"/>
                <w:szCs w:val="24"/>
                <w:highlight w:val="none"/>
                <w:lang w:val="en-US" w:eastAsia="zh-CN"/>
              </w:rPr>
              <w:t>四川省成都市东部新区贾家街道健康路74号</w:t>
            </w:r>
            <w:r>
              <w:rPr>
                <w:rFonts w:hint="eastAsia" w:ascii="Times New Roman" w:hAnsi="Times New Roman" w:eastAsia="宋体" w:cs="Times New Roman"/>
                <w:color w:val="000000"/>
                <w:sz w:val="24"/>
                <w:szCs w:val="24"/>
                <w:highlight w:val="none"/>
                <w:lang w:eastAsia="zh-CN"/>
              </w:rPr>
              <w:t>成都东部新区第二人民医院医技综合楼一楼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Merge w:val="restart"/>
            <w:vAlign w:val="center"/>
          </w:tcPr>
          <w:p>
            <w:pPr>
              <w:spacing w:after="0"/>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源项</w:t>
            </w:r>
          </w:p>
        </w:tc>
        <w:tc>
          <w:tcPr>
            <w:tcW w:w="4431" w:type="dxa"/>
            <w:gridSpan w:val="2"/>
            <w:vAlign w:val="center"/>
          </w:tcPr>
          <w:p>
            <w:pPr>
              <w:spacing w:after="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放射源</w:t>
            </w:r>
          </w:p>
        </w:tc>
        <w:tc>
          <w:tcPr>
            <w:tcW w:w="3198" w:type="dxa"/>
            <w:gridSpan w:val="3"/>
            <w:vAlign w:val="center"/>
          </w:tcPr>
          <w:p>
            <w:pPr>
              <w:spacing w:after="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Merge w:val="continue"/>
            <w:vAlign w:val="center"/>
          </w:tcPr>
          <w:p>
            <w:pPr>
              <w:spacing w:after="0"/>
            </w:pPr>
          </w:p>
        </w:tc>
        <w:tc>
          <w:tcPr>
            <w:tcW w:w="4431" w:type="dxa"/>
            <w:gridSpan w:val="2"/>
            <w:vAlign w:val="center"/>
          </w:tcPr>
          <w:p>
            <w:pPr>
              <w:spacing w:after="0"/>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非密封放射性物质</w:t>
            </w:r>
          </w:p>
        </w:tc>
        <w:tc>
          <w:tcPr>
            <w:tcW w:w="3198" w:type="dxa"/>
            <w:gridSpan w:val="3"/>
            <w:vAlign w:val="center"/>
          </w:tcPr>
          <w:p>
            <w:pPr>
              <w:spacing w:after="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Merge w:val="continue"/>
            <w:vAlign w:val="center"/>
          </w:tcPr>
          <w:p>
            <w:pPr>
              <w:spacing w:after="0"/>
              <w:rPr>
                <w:rFonts w:hint="eastAsia" w:ascii="Times New Roman" w:hAnsi="Times New Roman" w:eastAsia="宋体" w:cs="Times New Roman"/>
                <w:color w:val="000000"/>
                <w:sz w:val="24"/>
                <w:szCs w:val="24"/>
                <w:lang w:val="en-US" w:eastAsia="zh-CN"/>
              </w:rPr>
            </w:pPr>
          </w:p>
        </w:tc>
        <w:tc>
          <w:tcPr>
            <w:tcW w:w="4431" w:type="dxa"/>
            <w:gridSpan w:val="2"/>
            <w:vAlign w:val="center"/>
          </w:tcPr>
          <w:p>
            <w:pPr>
              <w:spacing w:after="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射线装置</w:t>
            </w:r>
          </w:p>
        </w:tc>
        <w:tc>
          <w:tcPr>
            <w:tcW w:w="3198" w:type="dxa"/>
            <w:gridSpan w:val="3"/>
            <w:vAlign w:val="center"/>
          </w:tcPr>
          <w:p>
            <w:pPr>
              <w:spacing w:after="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highlight w:val="none"/>
                <w:lang w:eastAsia="zh-CN"/>
              </w:rPr>
              <w:t>医用血管造影X射线机（</w:t>
            </w:r>
            <w:r>
              <w:rPr>
                <w:rFonts w:hint="eastAsia" w:ascii="Times New Roman" w:hAnsi="Times New Roman" w:eastAsia="宋体" w:cs="Times New Roman"/>
                <w:color w:val="000000"/>
                <w:sz w:val="24"/>
                <w:szCs w:val="24"/>
                <w:highlight w:val="none"/>
                <w:lang w:val="en-US" w:eastAsia="zh-CN"/>
              </w:rPr>
              <w:t>DSA</w:t>
            </w:r>
            <w:r>
              <w:rPr>
                <w:rFonts w:hint="eastAsia" w:ascii="Times New Roman" w:hAnsi="Times New Roman" w:eastAsia="宋体" w:cs="Times New Roman"/>
                <w:color w:val="000000"/>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spacing w:after="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建设项目环评批复时间</w:t>
            </w:r>
          </w:p>
        </w:tc>
        <w:tc>
          <w:tcPr>
            <w:tcW w:w="2165" w:type="dxa"/>
            <w:vAlign w:val="center"/>
          </w:tcPr>
          <w:p>
            <w:pPr>
              <w:spacing w:after="0"/>
              <w:jc w:val="center"/>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23</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1日</w:t>
            </w:r>
          </w:p>
        </w:tc>
        <w:tc>
          <w:tcPr>
            <w:tcW w:w="2266" w:type="dxa"/>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开工建设时间</w:t>
            </w:r>
          </w:p>
        </w:tc>
        <w:tc>
          <w:tcPr>
            <w:tcW w:w="3198" w:type="dxa"/>
            <w:gridSpan w:val="3"/>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690" w:type="dxa"/>
            <w:vAlign w:val="center"/>
          </w:tcPr>
          <w:p>
            <w:pPr>
              <w:spacing w:after="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取得辐射安全许可证时间</w:t>
            </w:r>
          </w:p>
        </w:tc>
        <w:tc>
          <w:tcPr>
            <w:tcW w:w="2165" w:type="dxa"/>
            <w:vAlign w:val="center"/>
          </w:tcPr>
          <w:p>
            <w:pPr>
              <w:spacing w:after="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24</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lang w:val="en-US" w:eastAsia="zh-CN"/>
              </w:rPr>
              <w:t>月</w:t>
            </w:r>
            <w:r>
              <w:rPr>
                <w:rFonts w:hint="eastAsia" w:ascii="Times New Roman" w:hAnsi="Times New Roman" w:eastAsia="宋体" w:cs="Times New Roman"/>
                <w:sz w:val="24"/>
                <w:szCs w:val="24"/>
                <w:highlight w:val="none"/>
                <w:lang w:val="en-US" w:eastAsia="zh-CN"/>
              </w:rPr>
              <w:t>25日</w:t>
            </w:r>
          </w:p>
        </w:tc>
        <w:tc>
          <w:tcPr>
            <w:tcW w:w="2266" w:type="dxa"/>
            <w:vAlign w:val="center"/>
          </w:tcPr>
          <w:p>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项目投入运行时间</w:t>
            </w:r>
          </w:p>
        </w:tc>
        <w:tc>
          <w:tcPr>
            <w:tcW w:w="3198" w:type="dxa"/>
            <w:gridSpan w:val="3"/>
            <w:vAlign w:val="center"/>
          </w:tcPr>
          <w:p>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sz w:val="24"/>
                <w:szCs w:val="24"/>
                <w:highlight w:val="none"/>
                <w:lang w:val="en-US" w:eastAsia="zh-CN"/>
              </w:rPr>
              <w:t>2025</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spacing w:after="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辐射安全与防护设施投入运行时间</w:t>
            </w:r>
          </w:p>
        </w:tc>
        <w:tc>
          <w:tcPr>
            <w:tcW w:w="2165" w:type="dxa"/>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25</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月</w:t>
            </w:r>
          </w:p>
        </w:tc>
        <w:tc>
          <w:tcPr>
            <w:tcW w:w="2266" w:type="dxa"/>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验收现场监测时间</w:t>
            </w:r>
          </w:p>
        </w:tc>
        <w:tc>
          <w:tcPr>
            <w:tcW w:w="3198" w:type="dxa"/>
            <w:gridSpan w:val="3"/>
            <w:vAlign w:val="center"/>
          </w:tcPr>
          <w:p>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13日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审批部门</w:t>
            </w:r>
          </w:p>
        </w:tc>
        <w:tc>
          <w:tcPr>
            <w:tcW w:w="2165" w:type="dxa"/>
            <w:vAlign w:val="center"/>
          </w:tcPr>
          <w:p>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成都市生态环境局</w:t>
            </w:r>
          </w:p>
        </w:tc>
        <w:tc>
          <w:tcPr>
            <w:tcW w:w="2266"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3198" w:type="dxa"/>
            <w:gridSpan w:val="3"/>
            <w:vAlign w:val="center"/>
          </w:tcPr>
          <w:p>
            <w:pPr>
              <w:spacing w:after="0"/>
              <w:jc w:val="cente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四川省中栎环保科技有限公司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辐射安全与防护设施设计单位</w:t>
            </w:r>
          </w:p>
        </w:tc>
        <w:tc>
          <w:tcPr>
            <w:tcW w:w="2165" w:type="dxa"/>
            <w:vAlign w:val="center"/>
          </w:tcPr>
          <w:p>
            <w:pPr>
              <w:spacing w:after="0"/>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中国建筑西南设计研究院有限公司</w:t>
            </w:r>
          </w:p>
        </w:tc>
        <w:tc>
          <w:tcPr>
            <w:tcW w:w="2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辐射安全与防护设施施工单位</w:t>
            </w:r>
          </w:p>
        </w:tc>
        <w:tc>
          <w:tcPr>
            <w:tcW w:w="3198" w:type="dxa"/>
            <w:gridSpan w:val="3"/>
            <w:vAlign w:val="center"/>
          </w:tcPr>
          <w:p>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中建三局第一建设工程有限责任公司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2165" w:type="dxa"/>
            <w:vAlign w:val="center"/>
          </w:tcPr>
          <w:p>
            <w:pPr>
              <w:spacing w:after="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1100</w:t>
            </w:r>
            <w:r>
              <w:rPr>
                <w:rFonts w:hint="default" w:ascii="Times New Roman" w:hAnsi="Times New Roman" w:eastAsia="宋体" w:cs="Times New Roman"/>
                <w:color w:val="000000"/>
                <w:sz w:val="24"/>
                <w:szCs w:val="24"/>
              </w:rPr>
              <w:t>万元</w:t>
            </w:r>
          </w:p>
        </w:tc>
        <w:tc>
          <w:tcPr>
            <w:tcW w:w="2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auto"/>
                <w:sz w:val="24"/>
                <w:szCs w:val="24"/>
                <w:lang w:val="en-US" w:eastAsia="zh-CN"/>
              </w:rPr>
              <w:t>辐射安全与防护设施投资总概算</w:t>
            </w:r>
          </w:p>
        </w:tc>
        <w:tc>
          <w:tcPr>
            <w:tcW w:w="1505" w:type="dxa"/>
            <w:vAlign w:val="center"/>
          </w:tcPr>
          <w:p>
            <w:pPr>
              <w:spacing w:after="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47</w:t>
            </w:r>
            <w:r>
              <w:rPr>
                <w:rFonts w:hint="default" w:ascii="Times New Roman" w:hAnsi="Times New Roman" w:eastAsia="宋体" w:cs="Times New Roman"/>
                <w:color w:val="000000"/>
                <w:sz w:val="24"/>
                <w:szCs w:val="24"/>
              </w:rPr>
              <w:t>万元</w:t>
            </w:r>
          </w:p>
        </w:tc>
        <w:tc>
          <w:tcPr>
            <w:tcW w:w="782"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911" w:type="dxa"/>
            <w:vAlign w:val="center"/>
          </w:tcPr>
          <w:p>
            <w:pPr>
              <w:spacing w:after="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4.3</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690" w:type="dxa"/>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实际总概算</w:t>
            </w:r>
          </w:p>
        </w:tc>
        <w:tc>
          <w:tcPr>
            <w:tcW w:w="2165" w:type="dxa"/>
            <w:vAlign w:val="center"/>
          </w:tcPr>
          <w:p>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1100</w:t>
            </w:r>
            <w:r>
              <w:rPr>
                <w:rFonts w:hint="default" w:ascii="Times New Roman" w:hAnsi="Times New Roman" w:eastAsia="宋体" w:cs="Times New Roman"/>
                <w:color w:val="auto"/>
                <w:sz w:val="24"/>
                <w:szCs w:val="24"/>
                <w:highlight w:val="none"/>
              </w:rPr>
              <w:t>万元</w:t>
            </w:r>
          </w:p>
        </w:tc>
        <w:tc>
          <w:tcPr>
            <w:tcW w:w="22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辐射安全与防护设施实际总概算</w:t>
            </w:r>
          </w:p>
        </w:tc>
        <w:tc>
          <w:tcPr>
            <w:tcW w:w="1505" w:type="dxa"/>
            <w:vAlign w:val="center"/>
          </w:tcPr>
          <w:p>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50.0</w:t>
            </w:r>
            <w:r>
              <w:rPr>
                <w:rFonts w:hint="default" w:ascii="Times New Roman" w:hAnsi="Times New Roman" w:eastAsia="宋体" w:cs="Times New Roman"/>
                <w:color w:val="auto"/>
                <w:sz w:val="24"/>
                <w:szCs w:val="24"/>
                <w:highlight w:val="none"/>
              </w:rPr>
              <w:t>万元</w:t>
            </w:r>
          </w:p>
        </w:tc>
        <w:tc>
          <w:tcPr>
            <w:tcW w:w="782" w:type="dxa"/>
            <w:vAlign w:val="center"/>
          </w:tcPr>
          <w:p>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911" w:type="dxa"/>
            <w:vAlign w:val="center"/>
          </w:tcPr>
          <w:p>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90" w:hRule="atLeast"/>
          <w:jc w:val="center"/>
        </w:trPr>
        <w:tc>
          <w:tcPr>
            <w:tcW w:w="1690"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7629" w:type="dxa"/>
            <w:gridSpan w:val="5"/>
            <w:vAlign w:val="top"/>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bCs/>
                <w:sz w:val="24"/>
                <w:szCs w:val="24"/>
                <w:highlight w:val="none"/>
              </w:rPr>
            </w:pPr>
            <w:r>
              <w:rPr>
                <w:rFonts w:hint="eastAsia" w:ascii="宋体" w:hAnsi="宋体" w:eastAsia="宋体" w:cs="宋体"/>
                <w:b/>
                <w:bCs/>
                <w:color w:val="000000"/>
                <w:kern w:val="0"/>
                <w:sz w:val="24"/>
                <w:szCs w:val="24"/>
                <w:highlight w:val="none"/>
                <w:lang w:val="en-US" w:eastAsia="zh-CN" w:bidi="ar"/>
              </w:rPr>
              <w:t>1、相关法律、法规和规章制度</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sz w:val="24"/>
                <w:szCs w:val="24"/>
                <w:highlight w:val="none"/>
              </w:rPr>
            </w:pPr>
            <w:r>
              <w:rPr>
                <w:rFonts w:hint="eastAsia" w:ascii="宋体" w:hAnsi="宋体" w:eastAsia="宋体" w:cs="宋体"/>
                <w:color w:val="000000"/>
                <w:kern w:val="0"/>
                <w:sz w:val="24"/>
                <w:szCs w:val="24"/>
                <w:highlight w:val="none"/>
                <w:lang w:val="en-US" w:eastAsia="zh-CN" w:bidi="ar"/>
              </w:rPr>
              <w:t>《中华人民共和国环境保护法》（中华人民共和国主席令第</w:t>
            </w:r>
            <w:r>
              <w:rPr>
                <w:rFonts w:hint="default" w:ascii="Times New Roman" w:hAnsi="Times New Roman" w:eastAsia="宋体" w:cs="Times New Roman"/>
                <w:color w:val="000000"/>
                <w:kern w:val="0"/>
                <w:sz w:val="24"/>
                <w:szCs w:val="24"/>
                <w:highlight w:val="none"/>
                <w:lang w:val="en-US" w:eastAsia="zh-CN" w:bidi="ar"/>
              </w:rPr>
              <w:t>9</w:t>
            </w:r>
            <w:r>
              <w:rPr>
                <w:rFonts w:hint="eastAsia" w:ascii="宋体" w:hAnsi="宋体" w:eastAsia="宋体" w:cs="宋体"/>
                <w:color w:val="000000"/>
                <w:kern w:val="0"/>
                <w:sz w:val="24"/>
                <w:szCs w:val="24"/>
                <w:highlight w:val="none"/>
                <w:lang w:val="en-US" w:eastAsia="zh-CN" w:bidi="ar"/>
              </w:rPr>
              <w:t>号，</w:t>
            </w:r>
            <w:r>
              <w:rPr>
                <w:rFonts w:hint="default" w:ascii="Times New Roman" w:hAnsi="Times New Roman" w:eastAsia="宋体" w:cs="Times New Roman"/>
                <w:color w:val="000000"/>
                <w:kern w:val="0"/>
                <w:sz w:val="24"/>
                <w:szCs w:val="24"/>
                <w:highlight w:val="none"/>
                <w:lang w:val="en-US" w:eastAsia="zh-CN" w:bidi="ar"/>
              </w:rPr>
              <w:t xml:space="preserve">2014 </w:t>
            </w:r>
            <w:r>
              <w:rPr>
                <w:rFonts w:hint="eastAsia" w:ascii="宋体" w:hAnsi="宋体" w:eastAsia="宋体" w:cs="宋体"/>
                <w:color w:val="000000"/>
                <w:kern w:val="0"/>
                <w:sz w:val="24"/>
                <w:szCs w:val="24"/>
                <w:highlight w:val="none"/>
                <w:lang w:val="en-US" w:eastAsia="zh-CN" w:bidi="ar"/>
              </w:rPr>
              <w:t>年），自</w:t>
            </w:r>
            <w:r>
              <w:rPr>
                <w:rFonts w:hint="default" w:ascii="Times New Roman" w:hAnsi="Times New Roman" w:eastAsia="宋体" w:cs="Times New Roman"/>
                <w:color w:val="000000"/>
                <w:kern w:val="0"/>
                <w:sz w:val="24"/>
                <w:szCs w:val="24"/>
                <w:highlight w:val="none"/>
                <w:lang w:val="en-US" w:eastAsia="zh-CN" w:bidi="ar"/>
              </w:rPr>
              <w:t>2015</w:t>
            </w:r>
            <w:r>
              <w:rPr>
                <w:rFonts w:hint="eastAsia" w:ascii="宋体" w:hAnsi="宋体" w:eastAsia="宋体" w:cs="宋体"/>
                <w:color w:val="000000"/>
                <w:kern w:val="0"/>
                <w:sz w:val="24"/>
                <w:szCs w:val="24"/>
                <w:highlight w:val="none"/>
                <w:lang w:val="en-US" w:eastAsia="zh-CN" w:bidi="ar"/>
              </w:rPr>
              <w:t>年</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月</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日施行；</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sz w:val="24"/>
                <w:szCs w:val="24"/>
                <w:highlight w:val="none"/>
              </w:rPr>
            </w:pPr>
            <w:r>
              <w:rPr>
                <w:rFonts w:hint="eastAsia" w:ascii="宋体" w:hAnsi="宋体" w:eastAsia="宋体" w:cs="宋体"/>
                <w:color w:val="000000"/>
                <w:kern w:val="0"/>
                <w:sz w:val="24"/>
                <w:szCs w:val="24"/>
                <w:highlight w:val="none"/>
                <w:lang w:val="en-US" w:eastAsia="zh-CN" w:bidi="ar"/>
              </w:rPr>
              <w:t xml:space="preserve">《中华人民共和国环境影响评价法》（中华人民共和国主席令第 </w:t>
            </w:r>
            <w:r>
              <w:rPr>
                <w:rFonts w:hint="default" w:ascii="Times New Roman" w:hAnsi="Times New Roman" w:eastAsia="宋体" w:cs="Times New Roman"/>
                <w:color w:val="000000"/>
                <w:kern w:val="0"/>
                <w:sz w:val="24"/>
                <w:szCs w:val="24"/>
                <w:highlight w:val="none"/>
                <w:lang w:val="en-US" w:eastAsia="zh-CN" w:bidi="ar"/>
              </w:rPr>
              <w:t xml:space="preserve">24 </w:t>
            </w:r>
            <w:r>
              <w:rPr>
                <w:rFonts w:hint="eastAsia" w:ascii="宋体" w:hAnsi="宋体" w:eastAsia="宋体" w:cs="宋体"/>
                <w:color w:val="000000"/>
                <w:kern w:val="0"/>
                <w:sz w:val="24"/>
                <w:szCs w:val="24"/>
                <w:highlight w:val="none"/>
                <w:lang w:val="en-US" w:eastAsia="zh-CN" w:bidi="ar"/>
              </w:rPr>
              <w:t>号，</w:t>
            </w:r>
            <w:r>
              <w:rPr>
                <w:rFonts w:hint="default" w:ascii="Times New Roman" w:hAnsi="Times New Roman" w:eastAsia="宋体" w:cs="Times New Roman"/>
                <w:color w:val="000000"/>
                <w:kern w:val="0"/>
                <w:sz w:val="24"/>
                <w:szCs w:val="24"/>
                <w:highlight w:val="none"/>
                <w:lang w:val="en-US" w:eastAsia="zh-CN" w:bidi="ar"/>
              </w:rPr>
              <w:t xml:space="preserve">2018 </w:t>
            </w:r>
            <w:r>
              <w:rPr>
                <w:rFonts w:hint="eastAsia" w:ascii="宋体" w:hAnsi="宋体" w:eastAsia="宋体" w:cs="宋体"/>
                <w:color w:val="000000"/>
                <w:kern w:val="0"/>
                <w:sz w:val="24"/>
                <w:szCs w:val="24"/>
                <w:highlight w:val="none"/>
                <w:lang w:val="en-US" w:eastAsia="zh-CN" w:bidi="ar"/>
              </w:rPr>
              <w:t>年），自</w:t>
            </w:r>
            <w:r>
              <w:rPr>
                <w:rFonts w:hint="default" w:ascii="Times New Roman" w:hAnsi="Times New Roman" w:eastAsia="宋体" w:cs="Times New Roman"/>
                <w:color w:val="000000"/>
                <w:kern w:val="0"/>
                <w:sz w:val="24"/>
                <w:szCs w:val="24"/>
                <w:highlight w:val="none"/>
                <w:lang w:val="en-US" w:eastAsia="zh-CN" w:bidi="ar"/>
              </w:rPr>
              <w:t>2018</w:t>
            </w:r>
            <w:r>
              <w:rPr>
                <w:rFonts w:hint="eastAsia" w:ascii="宋体" w:hAnsi="宋体" w:eastAsia="宋体" w:cs="宋体"/>
                <w:color w:val="000000"/>
                <w:kern w:val="0"/>
                <w:sz w:val="24"/>
                <w:szCs w:val="24"/>
                <w:highlight w:val="none"/>
                <w:lang w:val="en-US" w:eastAsia="zh-CN" w:bidi="ar"/>
              </w:rPr>
              <w:t>年</w:t>
            </w:r>
            <w:r>
              <w:rPr>
                <w:rFonts w:hint="default" w:ascii="Times New Roman" w:hAnsi="Times New Roman" w:eastAsia="宋体" w:cs="Times New Roman"/>
                <w:color w:val="000000"/>
                <w:kern w:val="0"/>
                <w:sz w:val="24"/>
                <w:szCs w:val="24"/>
                <w:highlight w:val="none"/>
                <w:lang w:val="en-US" w:eastAsia="zh-CN" w:bidi="ar"/>
              </w:rPr>
              <w:t>12</w:t>
            </w:r>
            <w:r>
              <w:rPr>
                <w:rFonts w:hint="eastAsia" w:ascii="宋体" w:hAnsi="宋体" w:eastAsia="宋体" w:cs="宋体"/>
                <w:color w:val="000000"/>
                <w:kern w:val="0"/>
                <w:sz w:val="24"/>
                <w:szCs w:val="24"/>
                <w:highlight w:val="none"/>
                <w:lang w:val="en-US" w:eastAsia="zh-CN" w:bidi="ar"/>
              </w:rPr>
              <w:t>月</w:t>
            </w:r>
            <w:r>
              <w:rPr>
                <w:rFonts w:hint="default" w:ascii="Times New Roman" w:hAnsi="Times New Roman" w:eastAsia="宋体" w:cs="Times New Roman"/>
                <w:color w:val="000000"/>
                <w:kern w:val="0"/>
                <w:sz w:val="24"/>
                <w:szCs w:val="24"/>
                <w:highlight w:val="none"/>
                <w:lang w:val="en-US" w:eastAsia="zh-CN" w:bidi="ar"/>
              </w:rPr>
              <w:t>29</w:t>
            </w:r>
            <w:r>
              <w:rPr>
                <w:rFonts w:hint="eastAsia" w:ascii="宋体" w:hAnsi="宋体" w:eastAsia="宋体" w:cs="宋体"/>
                <w:color w:val="000000"/>
                <w:kern w:val="0"/>
                <w:sz w:val="24"/>
                <w:szCs w:val="24"/>
                <w:highlight w:val="none"/>
                <w:lang w:val="en-US" w:eastAsia="zh-CN" w:bidi="ar"/>
              </w:rPr>
              <w:t>日起施行；</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sz w:val="24"/>
                <w:szCs w:val="24"/>
                <w:highlight w:val="none"/>
              </w:rPr>
            </w:pPr>
            <w:r>
              <w:rPr>
                <w:rFonts w:hint="eastAsia" w:ascii="宋体" w:hAnsi="宋体" w:eastAsia="宋体" w:cs="宋体"/>
                <w:color w:val="000000"/>
                <w:kern w:val="0"/>
                <w:sz w:val="24"/>
                <w:szCs w:val="24"/>
                <w:highlight w:val="none"/>
                <w:lang w:val="en-US" w:eastAsia="zh-CN" w:bidi="ar"/>
              </w:rPr>
              <w:t>《中华人民共和国放射性污染防治法》（中华人民共和国主席令第</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号，</w:t>
            </w:r>
            <w:r>
              <w:rPr>
                <w:rFonts w:hint="default" w:ascii="Times New Roman" w:hAnsi="Times New Roman" w:eastAsia="宋体" w:cs="Times New Roman"/>
                <w:color w:val="000000"/>
                <w:kern w:val="0"/>
                <w:sz w:val="24"/>
                <w:szCs w:val="24"/>
                <w:highlight w:val="none"/>
                <w:lang w:val="en-US" w:eastAsia="zh-CN" w:bidi="ar"/>
              </w:rPr>
              <w:t>2003</w:t>
            </w:r>
            <w:r>
              <w:rPr>
                <w:rFonts w:hint="eastAsia" w:ascii="宋体" w:hAnsi="宋体" w:eastAsia="宋体" w:cs="宋体"/>
                <w:color w:val="000000"/>
                <w:kern w:val="0"/>
                <w:sz w:val="24"/>
                <w:szCs w:val="24"/>
                <w:highlight w:val="none"/>
                <w:lang w:val="en-US" w:eastAsia="zh-CN" w:bidi="ar"/>
              </w:rPr>
              <w:t>年），自</w:t>
            </w:r>
            <w:r>
              <w:rPr>
                <w:rFonts w:hint="default" w:ascii="Times New Roman" w:hAnsi="Times New Roman" w:eastAsia="宋体" w:cs="Times New Roman"/>
                <w:color w:val="000000"/>
                <w:kern w:val="0"/>
                <w:sz w:val="24"/>
                <w:szCs w:val="24"/>
                <w:highlight w:val="none"/>
                <w:lang w:val="en-US" w:eastAsia="zh-CN" w:bidi="ar"/>
              </w:rPr>
              <w:t>2003</w:t>
            </w:r>
            <w:r>
              <w:rPr>
                <w:rFonts w:hint="eastAsia" w:ascii="宋体" w:hAnsi="宋体" w:eastAsia="宋体" w:cs="宋体"/>
                <w:color w:val="000000"/>
                <w:kern w:val="0"/>
                <w:sz w:val="24"/>
                <w:szCs w:val="24"/>
                <w:highlight w:val="none"/>
                <w:lang w:val="en-US" w:eastAsia="zh-CN" w:bidi="ar"/>
              </w:rPr>
              <w:t>年</w:t>
            </w:r>
            <w:r>
              <w:rPr>
                <w:rFonts w:hint="default" w:ascii="Times New Roman" w:hAnsi="Times New Roman" w:eastAsia="宋体" w:cs="Times New Roman"/>
                <w:color w:val="000000"/>
                <w:kern w:val="0"/>
                <w:sz w:val="24"/>
                <w:szCs w:val="24"/>
                <w:highlight w:val="none"/>
                <w:lang w:val="en-US" w:eastAsia="zh-CN" w:bidi="ar"/>
              </w:rPr>
              <w:t>10</w:t>
            </w:r>
            <w:r>
              <w:rPr>
                <w:rFonts w:hint="eastAsia" w:ascii="宋体" w:hAnsi="宋体" w:eastAsia="宋体" w:cs="宋体"/>
                <w:color w:val="000000"/>
                <w:kern w:val="0"/>
                <w:sz w:val="24"/>
                <w:szCs w:val="24"/>
                <w:highlight w:val="none"/>
                <w:lang w:val="en-US" w:eastAsia="zh-CN" w:bidi="ar"/>
              </w:rPr>
              <w:t>月</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日起施行；</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sz w:val="24"/>
                <w:szCs w:val="24"/>
                <w:highlight w:val="none"/>
              </w:rPr>
            </w:pPr>
            <w:r>
              <w:rPr>
                <w:rFonts w:hint="default" w:ascii="宋体" w:hAnsi="宋体" w:eastAsia="宋体" w:cs="宋体"/>
                <w:color w:val="000000"/>
                <w:kern w:val="0"/>
                <w:sz w:val="24"/>
                <w:szCs w:val="24"/>
                <w:highlight w:val="none"/>
                <w:lang w:val="en-US" w:eastAsia="zh-CN" w:bidi="ar"/>
              </w:rPr>
              <w:t>《中华人民共和国固体废物污染环境防治</w:t>
            </w:r>
            <w:r>
              <w:rPr>
                <w:rFonts w:hint="default" w:ascii="Times New Roman" w:hAnsi="Times New Roman" w:eastAsia="宋体" w:cs="Times New Roman"/>
                <w:color w:val="000000"/>
                <w:kern w:val="0"/>
                <w:sz w:val="24"/>
                <w:szCs w:val="24"/>
                <w:highlight w:val="none"/>
                <w:lang w:val="en-US" w:eastAsia="zh-CN" w:bidi="ar"/>
              </w:rPr>
              <w:t>法》，2020年4月29日修订；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7629" w:type="dxa"/>
            <w:gridSpan w:val="5"/>
            <w:vAlign w:val="top"/>
          </w:tcPr>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《国务院关于&lt;建设项目环境保护管理条例&gt;的决定》（中华人民共和国国务院令第682号</w:t>
            </w:r>
            <w:r>
              <w:rPr>
                <w:rFonts w:hint="eastAsia"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2017年），自2017年10月1日起施行；</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《建设项目环境影响评价分类管理名录》（2021 年版） （中华人民共和国生态环境部第16号令</w:t>
            </w:r>
            <w:r>
              <w:rPr>
                <w:rFonts w:hint="eastAsia"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2021年1月1日起施行）；</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《建设项目竣工环境保护验收暂行办法》国环规环评[2017]4号</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2017年11月22日实施</w:t>
            </w:r>
            <w:r>
              <w:rPr>
                <w:rFonts w:hint="default" w:ascii="Times New Roman" w:hAnsi="Times New Roman" w:eastAsia="宋体" w:cs="Times New Roman"/>
                <w:bCs/>
                <w:sz w:val="24"/>
                <w:szCs w:val="24"/>
                <w:highlight w:val="none"/>
              </w:rPr>
              <w:t>；</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《放射性同位素与射线装置安全和防护条例》（国务院令第449号，2005年），自2005年12月1日起施行，2019年3月2日部分修改</w:t>
            </w:r>
            <w:r>
              <w:rPr>
                <w:rFonts w:hint="eastAsia" w:ascii="Times New Roman" w:hAnsi="Times New Roman" w:eastAsia="宋体" w:cs="Times New Roman"/>
                <w:bCs/>
                <w:sz w:val="24"/>
                <w:szCs w:val="24"/>
                <w:highlight w:val="none"/>
                <w:lang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《四川省辐射污染防治条例》（四川省十二届人大常委会第24次会议通过，2016年6月1日实施）；</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bCs/>
                <w:sz w:val="24"/>
                <w:szCs w:val="24"/>
                <w:highlight w:val="none"/>
                <w:lang w:eastAsia="zh-CN"/>
              </w:rPr>
            </w:pPr>
            <w:r>
              <w:rPr>
                <w:rFonts w:hint="default" w:ascii="Times New Roman" w:hAnsi="Times New Roman" w:eastAsia="宋体" w:cs="Times New Roman"/>
                <w:bCs/>
                <w:sz w:val="24"/>
                <w:szCs w:val="24"/>
                <w:highlight w:val="none"/>
              </w:rPr>
              <w:t>《关于发&lt;射线装置分类&gt;的公告》（环境保护部 国家卫生和计划生育委员会2017年第66号，2017年），自2017年12月5日起施行；</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bCs/>
                <w:sz w:val="24"/>
                <w:szCs w:val="24"/>
                <w:highlight w:val="none"/>
                <w:lang w:eastAsia="zh-CN"/>
              </w:rPr>
            </w:pPr>
            <w:r>
              <w:rPr>
                <w:rFonts w:hint="default" w:ascii="Times New Roman" w:hAnsi="Times New Roman" w:eastAsia="宋体" w:cs="Times New Roman"/>
                <w:bCs/>
                <w:sz w:val="24"/>
                <w:szCs w:val="24"/>
                <w:highlight w:val="none"/>
              </w:rPr>
              <w:t>《放射性同位素与射线装置安全许可管理办法》（2006年，国家环境保护总局令第31号，2008年12月6日经环境保护部令第3号修改，2017年12月20日经环境保护部令第47号修改，2019年8月22日经生态环境部令第7号修改，2021年1月4日经生态环境部令第20号修改）；</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bCs/>
                <w:sz w:val="24"/>
                <w:szCs w:val="24"/>
                <w:highlight w:val="none"/>
                <w:lang w:eastAsia="zh-CN"/>
              </w:rPr>
            </w:pPr>
            <w:r>
              <w:rPr>
                <w:rFonts w:hint="default" w:ascii="Times New Roman" w:hAnsi="Times New Roman" w:eastAsia="宋体" w:cs="Times New Roman"/>
                <w:bCs/>
                <w:sz w:val="24"/>
                <w:szCs w:val="24"/>
                <w:highlight w:val="none"/>
              </w:rPr>
              <w:t>《放射性同位素与射线装置安全</w:t>
            </w:r>
            <w:r>
              <w:rPr>
                <w:rFonts w:hint="eastAsia" w:ascii="Times New Roman" w:hAnsi="Times New Roman" w:eastAsia="宋体" w:cs="Times New Roman"/>
                <w:bCs/>
                <w:sz w:val="24"/>
                <w:szCs w:val="24"/>
                <w:highlight w:val="none"/>
                <w:lang w:eastAsia="zh-CN"/>
              </w:rPr>
              <w:t>和</w:t>
            </w:r>
            <w:r>
              <w:rPr>
                <w:rFonts w:hint="default" w:ascii="Times New Roman" w:hAnsi="Times New Roman" w:eastAsia="宋体" w:cs="Times New Roman"/>
                <w:bCs/>
                <w:sz w:val="24"/>
                <w:szCs w:val="24"/>
                <w:highlight w:val="none"/>
              </w:rPr>
              <w:t>防护管理办法》（环保部令第18号，2011年），自2011年5月1日起施行；</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bCs/>
                <w:sz w:val="24"/>
                <w:szCs w:val="24"/>
                <w:highlight w:val="none"/>
                <w:lang w:eastAsia="zh-CN"/>
              </w:rPr>
            </w:pPr>
            <w:r>
              <w:rPr>
                <w:rFonts w:hint="default" w:ascii="Times New Roman" w:hAnsi="Times New Roman" w:eastAsia="宋体" w:cs="Times New Roman"/>
                <w:bCs/>
                <w:sz w:val="24"/>
                <w:szCs w:val="24"/>
                <w:highlight w:val="none"/>
              </w:rPr>
              <w:t>《关于建立放射性同位素与射线装置辐射事故分级处理报告制度的通知》环发[2006]145号</w:t>
            </w:r>
            <w:r>
              <w:rPr>
                <w:rFonts w:hint="eastAsia" w:ascii="Times New Roman" w:hAnsi="Times New Roman" w:eastAsia="宋体" w:cs="Times New Roman"/>
                <w:bCs/>
                <w:sz w:val="24"/>
                <w:szCs w:val="24"/>
                <w:highlight w:val="none"/>
                <w:lang w:eastAsia="zh-CN"/>
              </w:rPr>
              <w:t>，</w:t>
            </w:r>
            <w:r>
              <w:rPr>
                <w:rFonts w:hint="eastAsia" w:ascii="Times New Roman" w:hAnsi="Times New Roman" w:eastAsia="宋体" w:cs="Times New Roman"/>
                <w:bCs/>
                <w:sz w:val="24"/>
                <w:szCs w:val="24"/>
                <w:highlight w:val="none"/>
                <w:lang w:val="en-US" w:eastAsia="zh-CN"/>
              </w:rPr>
              <w:t>2006年9月；</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bCs/>
                <w:sz w:val="24"/>
                <w:szCs w:val="24"/>
                <w:highlight w:val="none"/>
                <w:lang w:eastAsia="zh-CN"/>
              </w:rPr>
            </w:pPr>
            <w:r>
              <w:rPr>
                <w:rFonts w:hint="eastAsia" w:ascii="Times New Roman" w:hAnsi="Times New Roman" w:eastAsia="宋体" w:cs="Times New Roman"/>
                <w:bCs/>
                <w:sz w:val="24"/>
                <w:szCs w:val="24"/>
                <w:highlight w:val="none"/>
              </w:rPr>
              <w:t>《关于贯彻落实2020年核技术利用辐射安全与防护培训和考核工作有关事项的通知》（川环办函[2019]）507号</w:t>
            </w:r>
            <w:r>
              <w:rPr>
                <w:rFonts w:hint="eastAsia" w:ascii="Times New Roman" w:hAnsi="Times New Roman" w:eastAsia="宋体" w:cs="Times New Roman"/>
                <w:bCs/>
                <w:sz w:val="24"/>
                <w:szCs w:val="24"/>
                <w:highlight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0" w:firstLineChars="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lang w:val="en-US" w:eastAsia="zh-CN" w:bidi="ar"/>
              </w:rPr>
              <w:t>2、</w:t>
            </w:r>
            <w:r>
              <w:rPr>
                <w:rFonts w:hint="eastAsia" w:ascii="宋体" w:hAnsi="宋体" w:eastAsia="宋体" w:cs="宋体"/>
                <w:b/>
                <w:bCs/>
                <w:color w:val="000000"/>
                <w:kern w:val="0"/>
                <w:sz w:val="24"/>
                <w:szCs w:val="24"/>
                <w:highlight w:val="none"/>
                <w:lang w:val="en-US" w:eastAsia="zh-CN" w:bidi="ar"/>
              </w:rPr>
              <w:t>标准和技术方法</w:t>
            </w:r>
          </w:p>
          <w:p>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after="0" w:line="360" w:lineRule="auto"/>
              <w:ind w:left="0" w:firstLine="480" w:firstLineChars="200"/>
              <w:jc w:val="left"/>
              <w:textAlignment w:val="auto"/>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建设项目竣工环境保护设施验收技术规范 核技术利用</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HJ1326</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2023</w:t>
            </w:r>
            <w:r>
              <w:rPr>
                <w:rFonts w:hint="eastAsia" w:ascii="Times New Roman" w:hAnsi="Times New Roman" w:eastAsia="宋体" w:cs="Times New Roman"/>
                <w:sz w:val="24"/>
                <w:szCs w:val="24"/>
                <w:highlight w:val="none"/>
                <w:lang w:eastAsia="zh-CN"/>
              </w:rPr>
              <w:t>；</w:t>
            </w:r>
          </w:p>
          <w:p>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after="0" w:line="360" w:lineRule="auto"/>
              <w:ind w:left="0" w:firstLine="480" w:firstLineChars="200"/>
              <w:jc w:val="left"/>
              <w:textAlignment w:val="auto"/>
              <w:rPr>
                <w:rFonts w:hint="default" w:ascii="Times New Roman" w:hAnsi="Times New Roman" w:eastAsia="宋体" w:cs="Times New Roman"/>
                <w:bCs/>
                <w:sz w:val="24"/>
                <w:szCs w:val="24"/>
                <w:highlight w:val="none"/>
              </w:rPr>
            </w:pPr>
            <w:r>
              <w:rPr>
                <w:rFonts w:hint="default" w:ascii="Times New Roman" w:hAnsi="Times New Roman" w:eastAsia="宋体" w:cs="Times New Roman"/>
                <w:sz w:val="24"/>
                <w:szCs w:val="24"/>
                <w:highlight w:val="none"/>
              </w:rPr>
              <w:t>《电离辐射防护与辐射源安全基本标准》（GB18871-2002）</w:t>
            </w:r>
            <w:r>
              <w:rPr>
                <w:rFonts w:hint="eastAsia" w:ascii="Times New Roman" w:hAnsi="Times New Roman" w:eastAsia="宋体" w:cs="Times New Roman"/>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92" w:hRule="atLeast"/>
          <w:jc w:val="center"/>
        </w:trPr>
        <w:tc>
          <w:tcPr>
            <w:tcW w:w="1690"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7629" w:type="dxa"/>
            <w:gridSpan w:val="5"/>
            <w:vAlign w:val="top"/>
          </w:tcPr>
          <w:p>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after="0" w:line="360" w:lineRule="auto"/>
              <w:ind w:left="0"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《环境</w:t>
            </w:r>
            <w:r>
              <w:rPr>
                <w:rFonts w:hint="default" w:ascii="Times New Roman" w:hAnsi="Times New Roman" w:eastAsia="宋体" w:cs="Times New Roman"/>
                <w:sz w:val="24"/>
                <w:szCs w:val="24"/>
                <w:highlight w:val="none"/>
                <w:lang w:val="en-US" w:eastAsia="zh-CN"/>
              </w:rPr>
              <w:t>γ</w:t>
            </w:r>
            <w:r>
              <w:rPr>
                <w:rFonts w:hint="eastAsia" w:ascii="Times New Roman" w:hAnsi="Times New Roman" w:eastAsia="宋体" w:cs="Times New Roman"/>
                <w:sz w:val="24"/>
                <w:szCs w:val="24"/>
                <w:highlight w:val="none"/>
                <w:lang w:val="en-US" w:eastAsia="zh-CN"/>
              </w:rPr>
              <w:t>辐射剂量率测量技术规范》（HJ 1157-2021）；</w:t>
            </w:r>
          </w:p>
          <w:p>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after="0" w:line="360" w:lineRule="auto"/>
              <w:ind w:left="0"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《辐射环境监测技术规范》（HJ61-2021）；</w:t>
            </w:r>
          </w:p>
          <w:p>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after="0" w:line="360" w:lineRule="auto"/>
              <w:ind w:left="0"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《放射诊断放射防护要求》（GBZ130-20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after="0" w:line="360" w:lineRule="auto"/>
              <w:ind w:left="0"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《职业性外照射个人监测规范》（GBZ128-2019）</w:t>
            </w:r>
            <w:r>
              <w:rPr>
                <w:rFonts w:hint="eastAsia" w:ascii="Times New Roman" w:hAnsi="Times New Roman" w:eastAsia="宋体" w:cs="Times New Roman"/>
                <w:sz w:val="24"/>
                <w:szCs w:val="24"/>
                <w:highlight w:val="none"/>
                <w:lang w:val="en-US" w:eastAsia="zh-CN"/>
              </w:rPr>
              <w:t>；</w:t>
            </w:r>
          </w:p>
          <w:p>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after="0" w:line="360" w:lineRule="auto"/>
              <w:ind w:left="0"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《生态环境部（国家核安全局）核技术利用监督检查 技术程序》（2020 年发布版）；</w:t>
            </w:r>
          </w:p>
          <w:p>
            <w:pPr>
              <w:keepNext w:val="0"/>
              <w:keepLines w:val="0"/>
              <w:pageBreakBefore w:val="0"/>
              <w:widowControl/>
              <w:numPr>
                <w:ilvl w:val="0"/>
                <w:numId w:val="2"/>
              </w:numPr>
              <w:suppressLineNumbers w:val="0"/>
              <w:kinsoku/>
              <w:wordWrap/>
              <w:overflowPunct/>
              <w:topLinePunct w:val="0"/>
              <w:autoSpaceDE/>
              <w:autoSpaceDN/>
              <w:bidi w:val="0"/>
              <w:adjustRightInd w:val="0"/>
              <w:snapToGrid w:val="0"/>
              <w:spacing w:after="0" w:line="360" w:lineRule="auto"/>
              <w:ind w:left="0" w:firstLine="480" w:firstLineChars="200"/>
              <w:jc w:val="left"/>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四川省环境保护厅《关于印发&lt;四川省核技术利用辐射安全监督检查大纲（2016）&gt;的通知》（川环函[2016]1400 号）。</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Times New Roman" w:hAnsi="Times New Roman" w:eastAsia="宋体" w:cs="Times New Roman"/>
                <w:b/>
                <w:bCs w:val="0"/>
                <w:sz w:val="24"/>
                <w:szCs w:val="24"/>
                <w:highlight w:val="none"/>
                <w:lang w:val="en-US" w:eastAsia="zh-CN"/>
              </w:rPr>
            </w:pPr>
            <w:r>
              <w:rPr>
                <w:rFonts w:hint="eastAsia" w:ascii="Times New Roman" w:hAnsi="Times New Roman" w:eastAsia="宋体" w:cs="Times New Roman"/>
                <w:b/>
                <w:bCs w:val="0"/>
                <w:sz w:val="24"/>
                <w:szCs w:val="24"/>
                <w:lang w:val="en-US" w:eastAsia="zh-CN" w:bidi="ar-SA"/>
              </w:rPr>
              <w:t>3、</w:t>
            </w:r>
            <w:r>
              <w:rPr>
                <w:rFonts w:hint="eastAsia" w:ascii="Times New Roman" w:hAnsi="Times New Roman" w:eastAsia="宋体" w:cs="Times New Roman"/>
                <w:b/>
                <w:bCs w:val="0"/>
                <w:sz w:val="24"/>
                <w:szCs w:val="24"/>
                <w:highlight w:val="none"/>
                <w:lang w:val="en-US" w:eastAsia="zh-CN"/>
              </w:rPr>
              <w:t>相关批复文件</w:t>
            </w:r>
          </w:p>
          <w:p>
            <w:pPr>
              <w:pStyle w:val="1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val="0"/>
                <w:sz w:val="24"/>
                <w:szCs w:val="24"/>
                <w:lang w:eastAsia="zh-CN"/>
              </w:rPr>
            </w:pPr>
            <w:r>
              <w:rPr>
                <w:rFonts w:hint="eastAsia" w:ascii="Times New Roman" w:hAnsi="Times New Roman" w:eastAsia="宋体" w:cs="Times New Roman"/>
                <w:bCs/>
                <w:sz w:val="24"/>
                <w:szCs w:val="24"/>
                <w:highlight w:val="none"/>
                <w:lang w:val="en-US" w:eastAsia="zh-CN"/>
              </w:rPr>
              <w:t>（1）成都市生态环境局《关于成都东部新区贾家中心卫生院（成都东部新区中西医结合医院）成都东部新区贾家中心卫生院新建介入手术室项目环境影响报告表的批复》（成环审（辐）〔2023〕72号）</w:t>
            </w:r>
            <w:r>
              <w:rPr>
                <w:rFonts w:hint="eastAsia" w:ascii="宋体" w:hAnsi="宋体" w:eastAsia="宋体" w:cs="宋体"/>
                <w:b w:val="0"/>
                <w:bCs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bidi="ar-SA"/>
              </w:rPr>
              <w:t>4、</w:t>
            </w:r>
            <w:r>
              <w:rPr>
                <w:rFonts w:hint="eastAsia" w:ascii="宋体" w:hAnsi="宋体" w:eastAsia="宋体" w:cs="宋体"/>
                <w:b/>
                <w:bCs/>
                <w:sz w:val="24"/>
                <w:szCs w:val="24"/>
                <w:lang w:val="en-US" w:eastAsia="zh-CN"/>
              </w:rPr>
              <w:t>环境影响评价文件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bidi="ar-SA"/>
              </w:rPr>
              <w:t>（1）</w:t>
            </w:r>
            <w:r>
              <w:rPr>
                <w:rFonts w:hint="eastAsia" w:ascii="Times New Roman" w:hAnsi="Times New Roman" w:eastAsia="宋体" w:cs="Times New Roman"/>
                <w:color w:val="000000"/>
                <w:sz w:val="24"/>
                <w:szCs w:val="24"/>
                <w:lang w:eastAsia="zh-CN"/>
              </w:rPr>
              <w:t>四川省中栎环保科技有限公司</w:t>
            </w:r>
            <w:r>
              <w:rPr>
                <w:rFonts w:hint="default" w:ascii="Times New Roman" w:hAnsi="Times New Roman" w:eastAsia="宋体" w:cs="Times New Roman"/>
                <w:b w:val="0"/>
                <w:bCs w:val="0"/>
                <w:sz w:val="24"/>
                <w:szCs w:val="24"/>
                <w:lang w:eastAsia="zh-CN"/>
              </w:rPr>
              <w:t>《</w:t>
            </w:r>
            <w:bookmarkStart w:id="2" w:name="OLE_LINK2"/>
            <w:r>
              <w:rPr>
                <w:rFonts w:hint="eastAsia" w:ascii="Times New Roman" w:hAnsi="Times New Roman" w:eastAsia="宋体" w:cs="Times New Roman"/>
                <w:bCs/>
                <w:sz w:val="24"/>
                <w:szCs w:val="24"/>
                <w:highlight w:val="none"/>
                <w:lang w:val="en-US" w:eastAsia="zh-CN"/>
              </w:rPr>
              <w:t>成都东部新区贾家中心卫生院</w:t>
            </w:r>
            <w:r>
              <w:rPr>
                <w:rFonts w:hint="eastAsia" w:ascii="Times New Roman" w:hAnsi="Times New Roman" w:eastAsia="宋体" w:cs="Times New Roman"/>
                <w:b w:val="0"/>
                <w:bCs w:val="0"/>
                <w:sz w:val="24"/>
                <w:szCs w:val="24"/>
                <w:lang w:eastAsia="zh-CN"/>
              </w:rPr>
              <w:t>新建介入手术室</w:t>
            </w:r>
            <w:r>
              <w:rPr>
                <w:rFonts w:hint="default" w:ascii="Times New Roman" w:hAnsi="Times New Roman" w:eastAsia="宋体" w:cs="Times New Roman"/>
                <w:b w:val="0"/>
                <w:bCs w:val="0"/>
                <w:sz w:val="24"/>
                <w:szCs w:val="24"/>
                <w:lang w:eastAsia="zh-CN"/>
              </w:rPr>
              <w:t>项目</w:t>
            </w:r>
            <w:r>
              <w:rPr>
                <w:rFonts w:hint="eastAsia" w:ascii="宋体" w:hAnsi="宋体" w:eastAsia="宋体" w:cs="宋体"/>
                <w:b w:val="0"/>
                <w:bCs w:val="0"/>
                <w:sz w:val="24"/>
                <w:szCs w:val="24"/>
                <w:lang w:eastAsia="zh-CN"/>
              </w:rPr>
              <w:t>环境影响报告表</w:t>
            </w:r>
            <w:bookmarkEnd w:id="2"/>
            <w:r>
              <w:rPr>
                <w:rFonts w:hint="eastAsia" w:ascii="宋体" w:hAnsi="宋体" w:eastAsia="宋体" w:cs="宋体"/>
                <w:b w:val="0"/>
                <w:bCs w:val="0"/>
                <w:sz w:val="24"/>
                <w:szCs w:val="24"/>
                <w:lang w:eastAsia="zh-CN"/>
              </w:rPr>
              <w:t>》。</w:t>
            </w:r>
          </w:p>
          <w:p>
            <w:pPr>
              <w:pStyle w:val="17"/>
              <w:keepNext w:val="0"/>
              <w:keepLines w:val="0"/>
              <w:pageBreakBefore w:val="0"/>
              <w:numPr>
                <w:ilvl w:val="0"/>
                <w:numId w:val="0"/>
              </w:numPr>
              <w:kinsoku/>
              <w:wordWrap/>
              <w:overflowPunct/>
              <w:topLinePunct w:val="0"/>
              <w:bidi w:val="0"/>
              <w:spacing w:line="360" w:lineRule="auto"/>
              <w:ind w:left="0" w:leftChars="0" w:firstLine="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color w:val="000000"/>
                <w:sz w:val="24"/>
                <w:szCs w:val="24"/>
                <w:lang w:val="en-US" w:eastAsia="zh-CN" w:bidi="ar-SA"/>
              </w:rPr>
              <w:t>5、</w:t>
            </w:r>
            <w:r>
              <w:rPr>
                <w:rFonts w:hint="eastAsia" w:ascii="宋体" w:hAnsi="宋体" w:eastAsia="宋体" w:cs="宋体"/>
                <w:b/>
                <w:bCs/>
                <w:sz w:val="24"/>
                <w:szCs w:val="24"/>
                <w:lang w:val="en-US" w:eastAsia="zh-CN"/>
              </w:rPr>
              <w:t>其他</w:t>
            </w:r>
          </w:p>
          <w:p>
            <w:pPr>
              <w:pStyle w:val="18"/>
              <w:keepNext w:val="0"/>
              <w:keepLines w:val="0"/>
              <w:pageBreakBefore w:val="0"/>
              <w:numPr>
                <w:ilvl w:val="0"/>
                <w:numId w:val="0"/>
              </w:numPr>
              <w:kinsoku/>
              <w:wordWrap/>
              <w:overflowPunct/>
              <w:topLinePunct w:val="0"/>
              <w:bidi w:val="0"/>
              <w:spacing w:line="360" w:lineRule="auto"/>
              <w:ind w:left="0" w:leftChars="0" w:firstLine="480" w:firstLineChars="200"/>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b w:val="0"/>
                <w:bCs w:val="0"/>
                <w:kern w:val="2"/>
                <w:sz w:val="24"/>
                <w:szCs w:val="24"/>
                <w:highlight w:val="none"/>
                <w:lang w:val="en-US" w:eastAsia="zh-CN" w:bidi="ar-SA"/>
              </w:rPr>
              <w:t>（1）</w:t>
            </w:r>
            <w:r>
              <w:rPr>
                <w:rFonts w:hint="default" w:ascii="Times New Roman" w:hAnsi="Times New Roman" w:eastAsia="宋体" w:cs="Times New Roman"/>
                <w:b w:val="0"/>
                <w:bCs w:val="0"/>
                <w:sz w:val="24"/>
                <w:szCs w:val="24"/>
                <w:highlight w:val="none"/>
                <w:lang w:val="en-US" w:eastAsia="zh-CN"/>
              </w:rPr>
              <w:t>四川鸿源环境检测技术咨询有限公司</w:t>
            </w:r>
            <w:r>
              <w:rPr>
                <w:rFonts w:hint="default" w:ascii="Times New Roman" w:hAnsi="Times New Roman" w:eastAsia="宋体" w:cs="Times New Roman"/>
                <w:b w:val="0"/>
                <w:bCs w:val="0"/>
                <w:sz w:val="24"/>
                <w:szCs w:val="24"/>
                <w:highlight w:val="none"/>
                <w:lang w:eastAsia="zh-CN"/>
              </w:rPr>
              <w:t>《监测报告》川鸿源环监字[202</w:t>
            </w:r>
            <w:r>
              <w:rPr>
                <w:rFonts w:hint="eastAsia" w:ascii="Times New Roman" w:hAnsi="Times New Roman"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eastAsia="zh-CN"/>
              </w:rPr>
              <w:t>]第F</w:t>
            </w:r>
            <w:r>
              <w:rPr>
                <w:rFonts w:hint="eastAsia" w:ascii="Times New Roman" w:hAnsi="Times New Roman" w:cs="Times New Roman"/>
                <w:b w:val="0"/>
                <w:bCs w:val="0"/>
                <w:sz w:val="24"/>
                <w:szCs w:val="24"/>
                <w:highlight w:val="none"/>
                <w:lang w:val="en-US" w:eastAsia="zh-CN"/>
              </w:rPr>
              <w:t>013</w:t>
            </w:r>
            <w:r>
              <w:rPr>
                <w:rFonts w:hint="default" w:ascii="Times New Roman" w:hAnsi="Times New Roman" w:eastAsia="宋体" w:cs="Times New Roman"/>
                <w:b w:val="0"/>
                <w:bCs w:val="0"/>
                <w:sz w:val="24"/>
                <w:szCs w:val="24"/>
                <w:highlight w:val="none"/>
                <w:lang w:eastAsia="zh-CN"/>
              </w:rPr>
              <w:t>号</w:t>
            </w:r>
            <w:r>
              <w:rPr>
                <w:rFonts w:hint="eastAsia" w:ascii="宋体" w:hAnsi="宋体" w:eastAsia="宋体" w:cs="宋体"/>
                <w:b w:val="0"/>
                <w:bCs w:val="0"/>
                <w:sz w:val="24"/>
                <w:szCs w:val="24"/>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bidi="ar-SA"/>
              </w:rPr>
              <w:t>（2）</w:t>
            </w:r>
            <w:r>
              <w:rPr>
                <w:rFonts w:hint="eastAsia" w:ascii="宋体" w:hAnsi="宋体" w:eastAsia="宋体" w:cs="宋体"/>
                <w:b w:val="0"/>
                <w:bCs w:val="0"/>
                <w:sz w:val="24"/>
                <w:szCs w:val="24"/>
                <w:lang w:val="en-US" w:eastAsia="zh-CN"/>
              </w:rPr>
              <w:t>委托书。</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val="0"/>
                <w:bCs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41" w:hRule="atLeast"/>
          <w:jc w:val="center"/>
        </w:trPr>
        <w:tc>
          <w:tcPr>
            <w:tcW w:w="1690" w:type="dxa"/>
            <w:vAlign w:val="center"/>
          </w:tcPr>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p>
          <w:p>
            <w:pPr>
              <w:spacing w:after="0"/>
              <w:jc w:val="center"/>
              <w:rPr>
                <w:rFonts w:hint="eastAsia" w:ascii="Times New Roman" w:hAnsi="Times New Roman" w:eastAsia="宋体" w:cs="Times New Roman"/>
                <w:bCs/>
                <w:color w:val="000000"/>
                <w:sz w:val="24"/>
                <w:szCs w:val="24"/>
                <w:highlight w:val="none"/>
                <w:lang w:val="zh-TW" w:eastAsia="zh-CN" w:bidi="ar-SA"/>
              </w:rPr>
            </w:pPr>
            <w:r>
              <w:rPr>
                <w:rFonts w:hint="eastAsia" w:ascii="Times New Roman" w:hAnsi="Times New Roman" w:eastAsia="宋体" w:cs="Times New Roman"/>
                <w:bCs/>
                <w:color w:val="000000"/>
                <w:sz w:val="24"/>
                <w:szCs w:val="24"/>
                <w:highlight w:val="none"/>
                <w:lang w:val="zh-TW" w:eastAsia="zh-CN" w:bidi="ar-SA"/>
              </w:rPr>
              <w:t>验收执行标准</w:t>
            </w: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p>
          <w:p>
            <w:pPr>
              <w:pStyle w:val="17"/>
              <w:rPr>
                <w:rFonts w:hint="eastAsia" w:ascii="Times New Roman" w:hAnsi="Times New Roman" w:eastAsia="宋体" w:cs="Times New Roman"/>
                <w:bCs/>
                <w:color w:val="000000"/>
                <w:sz w:val="24"/>
                <w:szCs w:val="24"/>
                <w:highlight w:val="none"/>
                <w:lang w:val="zh-TW" w:eastAsia="zh-CN" w:bidi="ar-SA"/>
              </w:rPr>
            </w:pPr>
            <w:r>
              <w:rPr>
                <w:rFonts w:hint="eastAsia" w:ascii="Times New Roman" w:hAnsi="Times New Roman" w:eastAsia="宋体" w:cs="Times New Roman"/>
                <w:bCs/>
                <w:color w:val="000000"/>
                <w:sz w:val="24"/>
                <w:szCs w:val="24"/>
                <w:highlight w:val="none"/>
                <w:lang w:val="zh-TW" w:eastAsia="zh-CN" w:bidi="ar-SA"/>
              </w:rPr>
              <w:t>验收执行标准</w:t>
            </w:r>
          </w:p>
        </w:tc>
        <w:tc>
          <w:tcPr>
            <w:tcW w:w="7629" w:type="dxa"/>
            <w:gridSpan w:val="5"/>
            <w:vAlign w:val="top"/>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根据《建设项目竣工环境保护验收技术指南 污染影响类》规定，</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建设项目竣工环境保护验收污染物排放标准原则上执行环境影响报告</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书（表）及其审批部门审批决定所规定的标准。在环境影响报告书（表）</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审批之后发布或修订的标准对建设项目执行该标准有明确时限要求的，</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按新发布或修订的标准执行。</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根据</w:t>
            </w:r>
            <w:r>
              <w:rPr>
                <w:rFonts w:hint="eastAsia" w:ascii="Times New Roman" w:hAnsi="Times New Roman" w:eastAsia="宋体" w:cs="Times New Roman"/>
                <w:color w:val="000000"/>
                <w:sz w:val="24"/>
                <w:szCs w:val="24"/>
                <w:lang w:eastAsia="zh-CN"/>
              </w:rPr>
              <w:t>四川省中栎环保科技有限公司</w:t>
            </w:r>
            <w:r>
              <w:rPr>
                <w:rFonts w:hint="default" w:ascii="Times New Roman" w:hAnsi="Times New Roman" w:eastAsia="宋体" w:cs="Times New Roman"/>
                <w:color w:val="000000"/>
                <w:sz w:val="24"/>
                <w:szCs w:val="24"/>
                <w:lang w:eastAsia="zh-CN"/>
              </w:rPr>
              <w:t>编制的</w:t>
            </w:r>
            <w:r>
              <w:rPr>
                <w:rFonts w:hint="default" w:ascii="Times New Roman" w:hAnsi="Times New Roman" w:eastAsia="宋体" w:cs="Times New Roman"/>
                <w:b w:val="0"/>
                <w:bCs w:val="0"/>
                <w:sz w:val="24"/>
                <w:szCs w:val="24"/>
                <w:lang w:eastAsia="zh-CN"/>
              </w:rPr>
              <w:t>《</w:t>
            </w:r>
            <w:r>
              <w:rPr>
                <w:rFonts w:hint="eastAsia" w:ascii="Times New Roman" w:hAnsi="Times New Roman" w:eastAsia="宋体" w:cs="Times New Roman"/>
                <w:bCs/>
                <w:sz w:val="24"/>
                <w:szCs w:val="24"/>
                <w:highlight w:val="none"/>
                <w:lang w:val="en-US" w:eastAsia="zh-CN"/>
              </w:rPr>
              <w:t>成都东部新区贾家中心卫生院</w:t>
            </w:r>
            <w:r>
              <w:rPr>
                <w:rFonts w:hint="eastAsia" w:ascii="Times New Roman" w:hAnsi="Times New Roman" w:eastAsia="宋体" w:cs="Times New Roman"/>
                <w:b w:val="0"/>
                <w:bCs w:val="0"/>
                <w:sz w:val="24"/>
                <w:szCs w:val="24"/>
                <w:lang w:eastAsia="zh-CN"/>
              </w:rPr>
              <w:t>新建介入手术室</w:t>
            </w:r>
            <w:r>
              <w:rPr>
                <w:rFonts w:hint="default" w:ascii="Times New Roman" w:hAnsi="Times New Roman" w:eastAsia="宋体" w:cs="Times New Roman"/>
                <w:b w:val="0"/>
                <w:bCs w:val="0"/>
                <w:sz w:val="24"/>
                <w:szCs w:val="24"/>
                <w:lang w:eastAsia="zh-CN"/>
              </w:rPr>
              <w:t>项目</w:t>
            </w:r>
            <w:r>
              <w:rPr>
                <w:rFonts w:hint="eastAsia" w:ascii="宋体" w:hAnsi="宋体" w:eastAsia="宋体" w:cs="宋体"/>
                <w:b w:val="0"/>
                <w:bCs w:val="0"/>
                <w:sz w:val="24"/>
                <w:szCs w:val="24"/>
                <w:lang w:eastAsia="zh-CN"/>
              </w:rPr>
              <w:t>环境影响报告表</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color w:val="000000"/>
                <w:kern w:val="0"/>
                <w:sz w:val="24"/>
                <w:szCs w:val="24"/>
                <w:lang w:val="en-US" w:eastAsia="zh-CN" w:bidi="ar"/>
              </w:rPr>
              <w:t>及其环评批复、《建设项目竣工环境保护验收技术指南 污染影响类》确定本项目验收</w:t>
            </w:r>
            <w:r>
              <w:rPr>
                <w:rFonts w:hint="default" w:ascii="Times New Roman" w:hAnsi="Times New Roman" w:eastAsia="宋体" w:cs="Times New Roman"/>
                <w:b w:val="0"/>
                <w:bCs w:val="0"/>
                <w:color w:val="000000"/>
                <w:kern w:val="0"/>
                <w:sz w:val="24"/>
                <w:szCs w:val="24"/>
                <w:highlight w:val="none"/>
                <w:lang w:val="en-US" w:eastAsia="zh-CN" w:bidi="ar"/>
              </w:rPr>
              <w:t>标准执行如下：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right="0" w:rightChars="0" w:firstLine="0" w:firstLineChars="0"/>
              <w:jc w:val="left"/>
              <w:textAlignment w:val="auto"/>
              <w:rPr>
                <w:rFonts w:hint="default" w:ascii="Times New Roman" w:hAnsi="Times New Roman" w:eastAsia="宋体" w:cs="Times New Roman"/>
                <w:b/>
                <w:color w:val="000000"/>
                <w:sz w:val="24"/>
                <w:szCs w:val="24"/>
                <w:lang w:eastAsia="zh-CN"/>
              </w:rPr>
            </w:pPr>
            <w:r>
              <w:rPr>
                <w:rFonts w:hint="default" w:ascii="Times New Roman" w:hAnsi="Times New Roman" w:eastAsia="宋体" w:cs="Times New Roman"/>
                <w:b/>
                <w:color w:val="000000"/>
                <w:sz w:val="24"/>
                <w:szCs w:val="24"/>
                <w:lang w:val="en-US" w:eastAsia="zh-CN" w:bidi="ar-SA"/>
              </w:rPr>
              <w:t>一、</w:t>
            </w:r>
            <w:r>
              <w:rPr>
                <w:rFonts w:hint="default" w:ascii="Times New Roman" w:hAnsi="Times New Roman" w:eastAsia="宋体" w:cs="Times New Roman"/>
                <w:b/>
                <w:color w:val="000000"/>
                <w:sz w:val="24"/>
                <w:szCs w:val="24"/>
                <w:lang w:eastAsia="zh-CN"/>
              </w:rPr>
              <w:t>执行标准</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right="0" w:rightChars="0" w:firstLine="482" w:firstLineChars="200"/>
              <w:jc w:val="left"/>
              <w:textAlignment w:val="auto"/>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1、环境质量标准</w:t>
            </w:r>
          </w:p>
          <w:p>
            <w:pPr>
              <w:pStyle w:val="34"/>
              <w:keepNext w:val="0"/>
              <w:keepLines w:val="0"/>
              <w:pageBreakBefore w:val="0"/>
              <w:widowControl w:val="0"/>
              <w:numPr>
                <w:ilvl w:val="0"/>
                <w:numId w:val="0"/>
              </w:numPr>
              <w:tabs>
                <w:tab w:val="left" w:pos="710"/>
              </w:tabs>
              <w:kinsoku/>
              <w:wordWrap/>
              <w:overflowPunct/>
              <w:topLinePunct w:val="0"/>
              <w:autoSpaceDE w:val="0"/>
              <w:autoSpaceDN w:val="0"/>
              <w:bidi w:val="0"/>
              <w:adjustRightInd/>
              <w:snapToGrid/>
              <w:spacing w:after="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大气：《环境空气质量标准》（GB3095-2012）二级标准。</w:t>
            </w:r>
          </w:p>
          <w:p>
            <w:pPr>
              <w:pStyle w:val="34"/>
              <w:keepNext w:val="0"/>
              <w:keepLines w:val="0"/>
              <w:pageBreakBefore w:val="0"/>
              <w:widowControl w:val="0"/>
              <w:numPr>
                <w:ilvl w:val="0"/>
                <w:numId w:val="0"/>
              </w:numPr>
              <w:tabs>
                <w:tab w:val="left" w:pos="710"/>
              </w:tabs>
              <w:kinsoku/>
              <w:wordWrap/>
              <w:overflowPunct/>
              <w:topLinePunct w:val="0"/>
              <w:autoSpaceDE w:val="0"/>
              <w:autoSpaceDN w:val="0"/>
              <w:bidi w:val="0"/>
              <w:adjustRightInd/>
              <w:snapToGrid/>
              <w:spacing w:after="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地表水：《地表水环境质量标准》（GB3838-2002）Ⅲ类标准。</w:t>
            </w:r>
          </w:p>
          <w:p>
            <w:pPr>
              <w:pStyle w:val="34"/>
              <w:keepNext w:val="0"/>
              <w:keepLines w:val="0"/>
              <w:pageBreakBefore w:val="0"/>
              <w:widowControl w:val="0"/>
              <w:numPr>
                <w:ilvl w:val="0"/>
                <w:numId w:val="0"/>
              </w:numPr>
              <w:tabs>
                <w:tab w:val="left" w:pos="710"/>
              </w:tabs>
              <w:kinsoku/>
              <w:wordWrap/>
              <w:overflowPunct/>
              <w:topLinePunct w:val="0"/>
              <w:autoSpaceDE w:val="0"/>
              <w:autoSpaceDN w:val="0"/>
              <w:bidi w:val="0"/>
              <w:adjustRightInd/>
              <w:snapToGrid/>
              <w:spacing w:after="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声环境：《声环境质量标准》（GB3096-2008）2类标准。</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right="0" w:rightChars="0" w:firstLine="482" w:firstLineChars="200"/>
              <w:jc w:val="left"/>
              <w:textAlignment w:val="auto"/>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2、污染物排放标准</w:t>
            </w:r>
          </w:p>
          <w:p>
            <w:pPr>
              <w:pStyle w:val="34"/>
              <w:keepNext w:val="0"/>
              <w:keepLines w:val="0"/>
              <w:pageBreakBefore w:val="0"/>
              <w:widowControl w:val="0"/>
              <w:numPr>
                <w:ilvl w:val="0"/>
                <w:numId w:val="0"/>
              </w:numPr>
              <w:tabs>
                <w:tab w:val="left" w:pos="710"/>
              </w:tabs>
              <w:kinsoku/>
              <w:wordWrap/>
              <w:overflowPunct/>
              <w:topLinePunct w:val="0"/>
              <w:autoSpaceDE w:val="0"/>
              <w:autoSpaceDN w:val="0"/>
              <w:bidi w:val="0"/>
              <w:adjustRightInd/>
              <w:snapToGrid/>
              <w:spacing w:after="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 xml:space="preserve">（1）废气：《大气污染物综合排放标准》（GB16297-1996）二级标准。 </w:t>
            </w:r>
          </w:p>
          <w:p>
            <w:pPr>
              <w:pStyle w:val="34"/>
              <w:keepNext w:val="0"/>
              <w:keepLines w:val="0"/>
              <w:pageBreakBefore w:val="0"/>
              <w:widowControl w:val="0"/>
              <w:numPr>
                <w:ilvl w:val="0"/>
                <w:numId w:val="0"/>
              </w:numPr>
              <w:tabs>
                <w:tab w:val="left" w:pos="710"/>
              </w:tabs>
              <w:kinsoku/>
              <w:wordWrap/>
              <w:overflowPunct/>
              <w:topLinePunct w:val="0"/>
              <w:autoSpaceDE w:val="0"/>
              <w:autoSpaceDN w:val="0"/>
              <w:bidi w:val="0"/>
              <w:adjustRightInd/>
              <w:snapToGrid/>
              <w:spacing w:after="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 xml:space="preserve">（2）医疗废水排放执行《医疗机构水污染物排放标准》（GB18466-2005）表2中的预处理排放标准。 </w:t>
            </w:r>
          </w:p>
          <w:p>
            <w:pPr>
              <w:pStyle w:val="34"/>
              <w:keepNext w:val="0"/>
              <w:keepLines w:val="0"/>
              <w:pageBreakBefore w:val="0"/>
              <w:widowControl w:val="0"/>
              <w:numPr>
                <w:ilvl w:val="0"/>
                <w:numId w:val="0"/>
              </w:numPr>
              <w:tabs>
                <w:tab w:val="left" w:pos="710"/>
              </w:tabs>
              <w:kinsoku/>
              <w:wordWrap/>
              <w:overflowPunct/>
              <w:topLinePunct w:val="0"/>
              <w:autoSpaceDE w:val="0"/>
              <w:autoSpaceDN w:val="0"/>
              <w:bidi w:val="0"/>
              <w:adjustRightInd/>
              <w:snapToGrid/>
              <w:spacing w:after="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 xml:space="preserve">（3）噪声：①施工期：《建筑施工场界环境噪声排放标准》（GB12523-2011）标准；②运营期：《工业企业厂界环境噪声排放标准》（GB12348-2008）2 类标准。 </w:t>
            </w:r>
          </w:p>
          <w:p>
            <w:pPr>
              <w:pStyle w:val="34"/>
              <w:keepNext w:val="0"/>
              <w:keepLines w:val="0"/>
              <w:pageBreakBefore w:val="0"/>
              <w:widowControl w:val="0"/>
              <w:numPr>
                <w:ilvl w:val="0"/>
                <w:numId w:val="0"/>
              </w:numPr>
              <w:tabs>
                <w:tab w:val="left" w:pos="710"/>
              </w:tabs>
              <w:kinsoku/>
              <w:wordWrap/>
              <w:overflowPunct/>
              <w:topLinePunct w:val="0"/>
              <w:autoSpaceDE w:val="0"/>
              <w:autoSpaceDN w:val="0"/>
              <w:bidi w:val="0"/>
              <w:adjustRightInd/>
              <w:snapToGrid/>
              <w:spacing w:after="0" w:line="360" w:lineRule="auto"/>
              <w:ind w:left="0" w:leftChars="0" w:right="0" w:rightChars="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（4）固废：《一般工业固体废物贮存和填埋污染控制标准》（GB 18599-2020）、医疗废物执行《医疗废物处理处置污染控制标准》（GB39707-2020）。</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right="0" w:rightChars="0" w:firstLine="482" w:firstLineChars="200"/>
              <w:jc w:val="left"/>
              <w:textAlignment w:val="auto"/>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3、辐射防护标准</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000000"/>
                <w:sz w:val="24"/>
                <w:szCs w:val="24"/>
                <w:lang w:val="en-US" w:eastAsia="zh-CN" w:bidi="zh-CN"/>
              </w:rPr>
              <w:t>执行《电离辐射防护与辐射源安全基本标准》（GB18871-2002）中的相关规定。</w:t>
            </w: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jc w:val="left"/>
              <w:textAlignment w:val="auto"/>
              <w:rPr>
                <w:rFonts w:hint="default" w:ascii="Times New Roman" w:hAnsi="Times New Roman" w:eastAsia="宋体" w:cs="Times New Roman"/>
                <w:b/>
                <w:color w:val="000000"/>
                <w:sz w:val="24"/>
                <w:szCs w:val="24"/>
                <w:lang w:eastAsia="zh-CN"/>
              </w:rPr>
            </w:pPr>
            <w:r>
              <w:rPr>
                <w:rFonts w:hint="default" w:ascii="Times New Roman" w:hAnsi="Times New Roman" w:eastAsia="宋体" w:cs="Times New Roman"/>
                <w:b/>
                <w:color w:val="000000"/>
                <w:sz w:val="24"/>
                <w:szCs w:val="24"/>
                <w:lang w:eastAsia="zh-CN"/>
              </w:rPr>
              <w:t>二</w:t>
            </w:r>
            <w:r>
              <w:rPr>
                <w:rFonts w:hint="default" w:ascii="Times New Roman" w:hAnsi="Times New Roman" w:eastAsia="宋体" w:cs="Times New Roman"/>
                <w:b/>
                <w:color w:val="000000"/>
                <w:sz w:val="24"/>
                <w:szCs w:val="24"/>
              </w:rPr>
              <w:t>、</w:t>
            </w:r>
            <w:r>
              <w:rPr>
                <w:rFonts w:hint="default" w:ascii="Times New Roman" w:hAnsi="Times New Roman" w:eastAsia="宋体" w:cs="Times New Roman"/>
                <w:b/>
                <w:bCs/>
                <w:color w:val="000000"/>
                <w:sz w:val="24"/>
                <w:szCs w:val="24"/>
                <w:highlight w:val="none"/>
              </w:rPr>
              <w:t>电离辐射剂量限值和剂量约束值</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bCs/>
                <w:color w:val="000000"/>
                <w:sz w:val="24"/>
                <w:szCs w:val="24"/>
              </w:rPr>
              <w:t>职业照射：</w:t>
            </w:r>
            <w:r>
              <w:rPr>
                <w:rFonts w:hint="default" w:ascii="Times New Roman" w:hAnsi="Times New Roman" w:eastAsia="宋体" w:cs="Times New Roman"/>
                <w:color w:val="000000"/>
                <w:sz w:val="24"/>
                <w:szCs w:val="24"/>
                <w:lang w:val="en-US" w:eastAsia="zh-CN"/>
              </w:rPr>
              <w:t>根据《电离辐射防护与辐射源安全基本标准》（GB18871-2002）B1.1.1.1的规定，对任何工作人员的职业照射水平进行控制，使之不超过下属述限值：由审管部门决定的连续5年的年平均有效剂量（但不可作任何追溯平均）20mSv；任何一年中有效剂量50mSv；眼晶状体年当量剂量不超过150mSv；四肢（手和足）或皮肤的年当量剂量500mSv。</w:t>
            </w:r>
            <w:r>
              <w:rPr>
                <w:rFonts w:hint="eastAsia" w:ascii="Times New Roman" w:hAnsi="Times New Roman" w:eastAsia="宋体" w:cs="Times New Roman"/>
                <w:color w:val="000000"/>
                <w:sz w:val="24"/>
                <w:szCs w:val="24"/>
                <w:lang w:val="en-US" w:eastAsia="zh-CN"/>
              </w:rPr>
              <w:t>根据环评批复文件的规定，全院辐射工作人员的个人剂量约束值应严格控制为5mSv/年。个人剂量监测结果超过1.25mSv/季的应核实，必要时采取适当措施，确保个人剂量安全。</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bCs/>
                <w:color w:val="000000"/>
                <w:sz w:val="24"/>
                <w:szCs w:val="24"/>
                <w:lang w:val="en-US" w:eastAsia="zh-CN"/>
              </w:rPr>
              <w:t>本项目</w:t>
            </w:r>
            <w:r>
              <w:rPr>
                <w:rFonts w:hint="eastAsia" w:ascii="Times New Roman" w:hAnsi="Times New Roman" w:eastAsia="宋体" w:cs="Times New Roman"/>
                <w:b/>
                <w:bCs/>
                <w:color w:val="000000"/>
                <w:sz w:val="24"/>
                <w:szCs w:val="24"/>
                <w:lang w:val="en-US" w:eastAsia="zh-CN"/>
              </w:rPr>
              <w:t>验收</w:t>
            </w:r>
            <w:r>
              <w:rPr>
                <w:rFonts w:hint="default" w:ascii="Times New Roman" w:hAnsi="Times New Roman" w:eastAsia="宋体" w:cs="Times New Roman"/>
                <w:b/>
                <w:bCs/>
                <w:color w:val="000000"/>
                <w:sz w:val="24"/>
                <w:szCs w:val="24"/>
                <w:lang w:val="en-US" w:eastAsia="zh-CN"/>
              </w:rPr>
              <w:t>取上述标准中规定的职业照射年有效剂量限值的1/4（即5mSv/a）作为职业人员年剂量约束值</w:t>
            </w:r>
            <w:r>
              <w:rPr>
                <w:rFonts w:hint="eastAsia" w:ascii="Times New Roman" w:hAnsi="Times New Roman" w:eastAsia="宋体" w:cs="Times New Roman"/>
                <w:b/>
                <w:bCs/>
                <w:color w:val="000000"/>
                <w:sz w:val="24"/>
                <w:szCs w:val="24"/>
                <w:lang w:val="en-US" w:eastAsia="zh-CN"/>
              </w:rPr>
              <w:t>，个人剂量监测结果应不超过1.25mSv/季</w:t>
            </w:r>
            <w:r>
              <w:rPr>
                <w:rFonts w:hint="default" w:ascii="Times New Roman" w:hAnsi="Times New Roman" w:eastAsia="宋体" w:cs="Times New Roman"/>
                <w:b/>
                <w:bCs/>
                <w:color w:val="000000"/>
                <w:sz w:val="24"/>
                <w:szCs w:val="24"/>
                <w:lang w:val="en-US" w:eastAsia="zh-CN"/>
              </w:rPr>
              <w:t>；取四肢（手和足）或皮肤年当量剂量的1/4（即125mSv/a）作为职业人员四肢（手和足）或皮肤年当量剂量约束值；取眼晶状体年当量剂量的1/4（即37.5mSv/a）作为职业人员眼晶状体年当量剂量约束值。</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jc w:val="both"/>
              <w:textAlignment w:val="auto"/>
              <w:rPr>
                <w:rFonts w:hint="default"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rPr>
              <w:t>公众照射：</w:t>
            </w:r>
            <w:r>
              <w:rPr>
                <w:rFonts w:hint="default" w:ascii="Times New Roman" w:hAnsi="Times New Roman" w:eastAsia="宋体" w:cs="Times New Roman"/>
                <w:color w:val="000000"/>
                <w:sz w:val="24"/>
                <w:szCs w:val="24"/>
                <w:lang w:val="en-US" w:eastAsia="zh-CN"/>
              </w:rPr>
              <w:t>根据《电离辐射防护与辐射源安全基本标准》（GB18871-2002）第 B1.2.1 条的规定，实践使公众中有关关键人群组的成员所受到的平均剂量估计值不应超过年有效剂量1mSv。</w:t>
            </w:r>
            <w:r>
              <w:rPr>
                <w:rFonts w:hint="eastAsia" w:ascii="Times New Roman" w:hAnsi="Times New Roman" w:eastAsia="宋体" w:cs="Times New Roman"/>
                <w:b/>
                <w:bCs/>
                <w:color w:val="000000"/>
                <w:sz w:val="24"/>
                <w:szCs w:val="24"/>
                <w:lang w:val="en-US" w:eastAsia="zh-CN"/>
              </w:rPr>
              <w:t>本</w:t>
            </w:r>
            <w:r>
              <w:rPr>
                <w:rFonts w:hint="default" w:ascii="Times New Roman" w:hAnsi="Times New Roman" w:eastAsia="宋体" w:cs="Times New Roman"/>
                <w:b/>
                <w:bCs/>
                <w:color w:val="000000"/>
                <w:sz w:val="24"/>
                <w:szCs w:val="24"/>
              </w:rPr>
              <w:t>项目</w:t>
            </w:r>
            <w:r>
              <w:rPr>
                <w:rFonts w:hint="eastAsia" w:ascii="Times New Roman" w:hAnsi="Times New Roman" w:eastAsia="宋体" w:cs="Times New Roman"/>
                <w:b/>
                <w:bCs/>
                <w:color w:val="000000"/>
                <w:sz w:val="24"/>
                <w:szCs w:val="24"/>
                <w:lang w:eastAsia="zh-CN"/>
              </w:rPr>
              <w:t>验收</w:t>
            </w:r>
            <w:r>
              <w:rPr>
                <w:rFonts w:hint="default" w:ascii="Times New Roman" w:hAnsi="Times New Roman" w:eastAsia="宋体" w:cs="Times New Roman"/>
                <w:b/>
                <w:bCs/>
                <w:color w:val="000000"/>
                <w:sz w:val="24"/>
                <w:szCs w:val="24"/>
              </w:rPr>
              <w:t>按上述标准中规定的公众照射年有效剂量的1/10执行，即 0.1mSv/a，作为本项目公众照射年有效剂量约束值</w:t>
            </w:r>
            <w:r>
              <w:rPr>
                <w:rFonts w:hint="default" w:ascii="Times New Roman" w:hAnsi="Times New Roman" w:eastAsia="宋体" w:cs="Times New Roman"/>
                <w:b/>
                <w:bCs/>
                <w:color w:val="000000"/>
                <w:sz w:val="24"/>
                <w:szCs w:val="24"/>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三</w:t>
            </w:r>
            <w:r>
              <w:rPr>
                <w:rFonts w:hint="default" w:ascii="Times New Roman" w:hAnsi="Times New Roman" w:eastAsia="宋体" w:cs="Times New Roman"/>
                <w:color w:val="000000"/>
                <w:sz w:val="24"/>
                <w:szCs w:val="24"/>
              </w:rPr>
              <w:t>、辐射工作场所边界周围剂量率控制水平</w:t>
            </w:r>
          </w:p>
          <w:p>
            <w:pPr>
              <w:pStyle w:val="7"/>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放射工作场所边界周围剂量率控制水平参照《放射诊断放射防护要求》（GBZ130-2020）有关规定，本项目医用射线装置使用场所在距离机房屏蔽体外表面30cm外，周围辐射剂量率应满足：控制目标值不大于2.5µSv/h。</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w w:val="95"/>
                <w:sz w:val="24"/>
                <w:szCs w:val="24"/>
                <w:lang w:eastAsia="zh-CN"/>
              </w:rPr>
              <w:t>四</w:t>
            </w:r>
            <w:r>
              <w:rPr>
                <w:rFonts w:hint="default" w:ascii="Times New Roman" w:hAnsi="Times New Roman" w:eastAsia="宋体" w:cs="Times New Roman"/>
                <w:color w:val="000000"/>
                <w:w w:val="95"/>
                <w:sz w:val="24"/>
                <w:szCs w:val="24"/>
              </w:rPr>
              <w:t>、臭氧排放标准</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000000"/>
                <w:sz w:val="24"/>
                <w:szCs w:val="24"/>
                <w:lang w:val="en-US" w:eastAsia="zh-CN"/>
              </w:rPr>
              <w:t>根据《环境空气质量标准》（GB3095-2012）室外臭氧小时平均浓度符合二级标准（0.20mg/m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）的要求。</w:t>
            </w:r>
          </w:p>
          <w:p>
            <w:pPr>
              <w:keepNext w:val="0"/>
              <w:keepLines w:val="0"/>
              <w:pageBreakBefore w:val="0"/>
              <w:widowControl/>
              <w:suppressLineNumbers w:val="0"/>
              <w:kinsoku/>
              <w:wordWrap/>
              <w:overflowPunct/>
              <w:topLinePunct w:val="0"/>
              <w:bidi w:val="0"/>
              <w:spacing w:line="360" w:lineRule="auto"/>
              <w:ind w:left="0" w:firstLine="480" w:firstLineChars="200"/>
              <w:jc w:val="left"/>
              <w:textAlignment w:val="auto"/>
              <w:rPr>
                <w:rFonts w:hint="default" w:ascii="Times New Roman" w:hAnsi="Times New Roman" w:eastAsia="宋体" w:cs="Times New Roman"/>
                <w:b w:val="0"/>
                <w:bCs w:val="0"/>
                <w:sz w:val="24"/>
                <w:szCs w:val="24"/>
                <w:lang w:val="zh-TW"/>
              </w:rPr>
            </w:pPr>
            <w:r>
              <w:rPr>
                <w:rFonts w:hint="default" w:ascii="Times New Roman" w:hAnsi="Times New Roman" w:eastAsia="宋体" w:cs="Times New Roman"/>
                <w:color w:val="000000"/>
                <w:kern w:val="0"/>
                <w:sz w:val="24"/>
                <w:szCs w:val="24"/>
                <w:lang w:val="en-US" w:eastAsia="zh-CN" w:bidi="ar"/>
              </w:rPr>
              <w:t>项目建设过程中无新标准发布，</w:t>
            </w:r>
            <w:r>
              <w:rPr>
                <w:rFonts w:hint="default" w:ascii="Times New Roman" w:hAnsi="Times New Roman" w:eastAsia="宋体" w:cs="Times New Roman"/>
                <w:b w:val="0"/>
                <w:bCs w:val="0"/>
                <w:color w:val="000000"/>
                <w:kern w:val="0"/>
                <w:sz w:val="24"/>
                <w:szCs w:val="24"/>
                <w:lang w:val="en-US" w:eastAsia="zh-CN" w:bidi="ar"/>
              </w:rPr>
              <w:t>本次验收采用以上标准，</w:t>
            </w:r>
            <w:r>
              <w:rPr>
                <w:rFonts w:hint="default" w:ascii="Times New Roman" w:hAnsi="Times New Roman" w:eastAsia="宋体" w:cs="Times New Roman"/>
                <w:color w:val="000000"/>
                <w:kern w:val="0"/>
                <w:sz w:val="24"/>
                <w:szCs w:val="24"/>
                <w:lang w:val="en-US" w:eastAsia="zh-CN" w:bidi="ar"/>
              </w:rPr>
              <w:t>验收标准与环评及批复一致。</w:t>
            </w:r>
          </w:p>
        </w:tc>
      </w:tr>
    </w:tbl>
    <w:p>
      <w:pPr>
        <w:spacing w:after="0" w:line="360" w:lineRule="auto"/>
        <w:rPr>
          <w:rFonts w:hint="eastAsia" w:ascii="Times New Roman" w:hAnsi="Times New Roman" w:eastAsia="仿宋_GB2312" w:cs="Times New Roman"/>
          <w:b/>
          <w:color w:val="000000"/>
          <w:sz w:val="28"/>
          <w:szCs w:val="28"/>
          <w:lang w:val="en-US" w:eastAsia="zh-CN"/>
        </w:rPr>
      </w:pPr>
      <w:r>
        <w:rPr>
          <w:rFonts w:ascii="Times New Roman" w:hAnsi="Times New Roman" w:eastAsia="仿宋_GB2312"/>
          <w:color w:val="000000"/>
          <w:sz w:val="21"/>
          <w:szCs w:val="21"/>
        </w:rPr>
        <w:br w:type="page"/>
      </w:r>
      <w:r>
        <w:rPr>
          <w:rFonts w:ascii="Times New Roman" w:hAnsi="Times New Roman" w:eastAsia="仿宋_GB2312" w:cs="Times New Roman"/>
          <w:b/>
          <w:color w:val="000000"/>
          <w:sz w:val="28"/>
          <w:szCs w:val="28"/>
        </w:rPr>
        <w:t>表二</w:t>
      </w:r>
      <w:r>
        <w:rPr>
          <w:rFonts w:hint="eastAsia" w:ascii="Times New Roman" w:hAnsi="Times New Roman" w:eastAsia="仿宋_GB2312" w:cs="Times New Roman"/>
          <w:b/>
          <w:color w:val="000000"/>
          <w:sz w:val="28"/>
          <w:szCs w:val="28"/>
          <w:lang w:val="en-US" w:eastAsia="zh-CN"/>
        </w:rPr>
        <w:t xml:space="preserve">  项目建设情况</w:t>
      </w:r>
    </w:p>
    <w:tbl>
      <w:tblPr>
        <w:tblStyle w:val="12"/>
        <w:tblpPr w:leftFromText="181" w:rightFromText="181" w:vertAnchor="text" w:horzAnchor="page" w:tblpXSpec="center" w:tblpY="1"/>
        <w:tblOverlap w:val="never"/>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4" w:hRule="atLeast"/>
          <w:jc w:val="center"/>
        </w:trPr>
        <w:tc>
          <w:tcPr>
            <w:tcW w:w="8522"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工程建设内容：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一、项目概况：</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成都东部新区第二人民医院（</w:t>
            </w:r>
            <w:r>
              <w:rPr>
                <w:rFonts w:hint="default" w:ascii="Times New Roman" w:hAnsi="Times New Roman" w:cs="Times New Roman"/>
                <w:color w:val="000000"/>
                <w:sz w:val="24"/>
                <w:szCs w:val="24"/>
              </w:rPr>
              <w:t>社会统一信用代码</w:t>
            </w:r>
            <w:r>
              <w:rPr>
                <w:rFonts w:hint="eastAsia" w:ascii="Times New Roman" w:hAnsi="Times New Roman" w:cs="Times New Roman"/>
                <w:color w:val="000000"/>
                <w:sz w:val="24"/>
                <w:szCs w:val="24"/>
                <w:lang w:eastAsia="zh-CN"/>
              </w:rPr>
              <w:t>12511881451543768L），原</w:t>
            </w:r>
            <w:r>
              <w:rPr>
                <w:rFonts w:hint="eastAsia" w:ascii="Times New Roman" w:hAnsi="Times New Roman" w:eastAsia="宋体" w:cs="Times New Roman"/>
                <w:color w:val="auto"/>
                <w:sz w:val="24"/>
                <w:szCs w:val="24"/>
                <w:highlight w:val="none"/>
                <w:lang w:val="en-US" w:eastAsia="zh-CN"/>
              </w:rPr>
              <w:t>成都东部新区贾家中心卫生院（</w:t>
            </w:r>
            <w:r>
              <w:rPr>
                <w:rFonts w:hint="default" w:ascii="Times New Roman" w:hAnsi="Times New Roman" w:eastAsia="宋体" w:cs="Times New Roman"/>
                <w:color w:val="auto"/>
                <w:kern w:val="2"/>
                <w:sz w:val="24"/>
                <w:szCs w:val="24"/>
                <w:lang w:val="en-US" w:eastAsia="zh-CN" w:bidi="ar-SA"/>
              </w:rPr>
              <w:t>成都东部新区中西医结合医院</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000000"/>
                <w:sz w:val="24"/>
                <w:szCs w:val="24"/>
                <w:lang w:eastAsia="zh-CN"/>
              </w:rPr>
              <w:t>始建于1950年，是一所集医疗、教学、科研、急救、预防保健、康复于一体的，四川省首家基层“二级甲等”综合医院；是省、市医保定点医院、四川省卫生学校等教学医院。先后获得国家爱婴医院、全国“群众满意乡镇卫生院”、省级文明单位、规范化建设先进单位等荣誉称号。</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医院占地面积2.55万平方米，建筑面积2.27万平方米；编制床位380张（开放床位460张）；在岗职工545人，其中正高11人，副高57人，中级职称129人；更新换代80排螺旋CT、1.5T磁共振等专业仪器。截止目前，成都东部新区第二人民医院已配备CT、磁共振、彩超、X光机、电子胃肠镜、全自动生化仪、全自动血细胞分析仪、进口麻醉机、柯惠呼吸机、GE超声骨强度仪等10万元以上医疗设备50余台。医院设临床科室23个、医技科室7个，市级基层重点专科1个（骨科），县级重点专科2个（骨科、呼吸内科）。医院秉承“以病人为中心，以技术为支撑，以质量为基础”的办院宗旨，竭诚为广大患者提供优质服务。</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cs="Times New Roman"/>
                <w:color w:val="000000"/>
                <w:sz w:val="24"/>
                <w:szCs w:val="24"/>
              </w:rPr>
            </w:pPr>
            <w:r>
              <w:rPr>
                <w:rFonts w:hint="eastAsia" w:ascii="Times New Roman" w:hAnsi="Times New Roman" w:cs="Times New Roman"/>
                <w:color w:val="000000"/>
                <w:sz w:val="24"/>
                <w:szCs w:val="24"/>
                <w:lang w:eastAsia="zh-CN"/>
              </w:rPr>
              <w:t>成都东部新区第二人民医院已取得由</w:t>
            </w:r>
            <w:r>
              <w:rPr>
                <w:rFonts w:hint="eastAsia" w:ascii="Times New Roman" w:hAnsi="Times New Roman" w:cs="Times New Roman"/>
                <w:color w:val="000000"/>
                <w:sz w:val="24"/>
                <w:szCs w:val="24"/>
                <w:lang w:val="en-US" w:eastAsia="zh-CN"/>
              </w:rPr>
              <w:t>四川省生态环境厅</w:t>
            </w:r>
            <w:r>
              <w:rPr>
                <w:rFonts w:hint="default" w:ascii="Times New Roman" w:hAnsi="Times New Roman" w:cs="Times New Roman"/>
                <w:color w:val="000000"/>
                <w:sz w:val="24"/>
                <w:szCs w:val="24"/>
              </w:rPr>
              <w:t>颁发的《辐射安全许可证》（证书编号川环辐证〔</w:t>
            </w:r>
            <w:r>
              <w:rPr>
                <w:rFonts w:hint="eastAsia" w:ascii="Times New Roman" w:hAnsi="Times New Roman" w:cs="Times New Roman"/>
                <w:color w:val="000000"/>
                <w:sz w:val="24"/>
                <w:szCs w:val="24"/>
                <w:lang w:val="en-US" w:eastAsia="zh-CN"/>
              </w:rPr>
              <w:t>01339</w:t>
            </w:r>
            <w:r>
              <w:rPr>
                <w:rFonts w:hint="default" w:ascii="Times New Roman" w:hAnsi="Times New Roman" w:cs="Times New Roman"/>
                <w:color w:val="000000"/>
                <w:sz w:val="24"/>
                <w:szCs w:val="24"/>
              </w:rPr>
              <w:t>〕，有效期至202</w:t>
            </w:r>
            <w:r>
              <w:rPr>
                <w:rFonts w:hint="eastAsia"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月</w:t>
            </w:r>
            <w:r>
              <w:rPr>
                <w:rFonts w:hint="eastAsia" w:ascii="Times New Roman" w:hAnsi="Times New Roman" w:cs="Times New Roman"/>
                <w:color w:val="000000"/>
                <w:sz w:val="24"/>
                <w:szCs w:val="24"/>
                <w:lang w:val="en-US" w:eastAsia="zh-CN"/>
              </w:rPr>
              <w:t>27</w:t>
            </w:r>
            <w:r>
              <w:rPr>
                <w:rFonts w:hint="default" w:ascii="Times New Roman" w:hAnsi="Times New Roman" w:cs="Times New Roman"/>
                <w:color w:val="000000"/>
                <w:sz w:val="24"/>
                <w:szCs w:val="24"/>
              </w:rPr>
              <w:t>日），许可种类和范围为：使用</w:t>
            </w:r>
            <w:r>
              <w:rPr>
                <w:rFonts w:hint="default" w:ascii="Times New Roman" w:hAnsi="Times New Roman" w:eastAsia="宋体" w:cs="Times New Roman"/>
                <w:color w:val="000000"/>
                <w:sz w:val="24"/>
                <w:szCs w:val="24"/>
              </w:rPr>
              <w:t>Ⅱ</w:t>
            </w:r>
            <w:r>
              <w:rPr>
                <w:rFonts w:hint="default" w:ascii="Times New Roman" w:hAnsi="Times New Roman" w:cs="Times New Roman"/>
                <w:color w:val="000000"/>
                <w:sz w:val="24"/>
                <w:szCs w:val="24"/>
              </w:rPr>
              <w:t>类</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Ⅲ类射线装置。</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医院为进一步提高医疗服务能力，提高医疗机构的放射诊断技术能力和服务水平，更好的惠及人民群众，满足患者的诊疗需要，</w:t>
            </w:r>
            <w:r>
              <w:rPr>
                <w:rFonts w:hint="eastAsia" w:ascii="Times New Roman" w:hAnsi="Times New Roman" w:cs="Times New Roman"/>
                <w:color w:val="000000"/>
                <w:sz w:val="24"/>
                <w:szCs w:val="24"/>
                <w:lang w:val="en-US" w:eastAsia="zh-CN"/>
              </w:rPr>
              <w:t>成都东部新区第二人民医院</w:t>
            </w:r>
            <w:r>
              <w:rPr>
                <w:rFonts w:hint="eastAsia" w:ascii="Times New Roman" w:hAnsi="Times New Roman" w:eastAsia="宋体" w:cs="Times New Roman"/>
                <w:color w:val="auto"/>
                <w:sz w:val="24"/>
                <w:szCs w:val="24"/>
                <w:highlight w:val="none"/>
                <w:lang w:val="en-US" w:eastAsia="zh-CN"/>
              </w:rPr>
              <w:t>在新建医技综合楼1楼设置1间介入手术室及其配套用房</w:t>
            </w:r>
            <w:r>
              <w:rPr>
                <w:rFonts w:hint="default" w:ascii="Times New Roman" w:hAnsi="Times New Roman" w:eastAsia="宋体" w:cs="Times New Roman"/>
                <w:bCs/>
                <w:color w:val="auto"/>
                <w:kern w:val="0"/>
                <w:sz w:val="24"/>
                <w:szCs w:val="24"/>
                <w:highlight w:val="none"/>
                <w:lang w:val="en-US" w:eastAsia="zh-CN"/>
              </w:rPr>
              <w:t>，</w:t>
            </w:r>
            <w:r>
              <w:rPr>
                <w:rFonts w:hint="eastAsia" w:ascii="Times New Roman" w:hAnsi="Times New Roman"/>
                <w:color w:val="auto"/>
                <w:sz w:val="24"/>
                <w:lang w:val="en-US" w:eastAsia="zh-CN"/>
              </w:rPr>
              <w:t>并在介入手术室内新增使</w:t>
            </w:r>
            <w:r>
              <w:rPr>
                <w:rFonts w:hint="eastAsia" w:ascii="Times New Roman" w:hAnsi="Times New Roman"/>
                <w:sz w:val="24"/>
                <w:lang w:val="en-US" w:eastAsia="zh-CN"/>
              </w:rPr>
              <w:t>用1台</w:t>
            </w:r>
            <w:r>
              <w:rPr>
                <w:rFonts w:hint="eastAsia" w:ascii="Times New Roman" w:hAnsi="Times New Roman"/>
                <w:color w:val="auto"/>
                <w:sz w:val="24"/>
                <w:lang w:eastAsia="zh-CN"/>
              </w:rPr>
              <w:t>医用血管造影</w:t>
            </w:r>
            <w:r>
              <w:rPr>
                <w:rFonts w:hint="eastAsia" w:ascii="Times New Roman" w:hAnsi="Times New Roman"/>
                <w:color w:val="auto"/>
                <w:sz w:val="24"/>
                <w:lang w:val="en-US" w:eastAsia="zh-CN"/>
              </w:rPr>
              <w:t>X射线机</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型号：</w:t>
            </w:r>
            <w:r>
              <w:rPr>
                <w:rFonts w:hint="eastAsia" w:ascii="Times New Roman" w:hAnsi="Times New Roman" w:eastAsia="宋体" w:cs="Times New Roman"/>
                <w:color w:val="000000"/>
                <w:sz w:val="24"/>
                <w:szCs w:val="24"/>
                <w:lang w:val="en-US" w:eastAsia="zh-CN"/>
              </w:rPr>
              <w:t>NeuAngio 30C</w:t>
            </w:r>
            <w:r>
              <w:rPr>
                <w:rFonts w:hint="default" w:ascii="Times New Roman" w:hAnsi="Times New Roman" w:eastAsia="宋体" w:cs="Times New Roman"/>
                <w:color w:val="000000"/>
                <w:sz w:val="24"/>
                <w:szCs w:val="24"/>
                <w:lang w:val="en-US" w:eastAsia="zh-CN"/>
              </w:rPr>
              <w:t>，参数：</w:t>
            </w:r>
            <w:r>
              <w:rPr>
                <w:rFonts w:hint="eastAsia" w:ascii="Times New Roman" w:hAnsi="Times New Roman" w:eastAsia="宋体" w:cs="Times New Roman"/>
                <w:color w:val="000000"/>
                <w:sz w:val="24"/>
                <w:szCs w:val="24"/>
                <w:lang w:val="en-US" w:eastAsia="zh-CN"/>
              </w:rPr>
              <w:t>125kV；1000mA）</w:t>
            </w:r>
            <w:r>
              <w:rPr>
                <w:rFonts w:hint="eastAsia" w:ascii="Times New Roman" w:hAnsi="Times New Roman"/>
                <w:color w:val="auto"/>
                <w:sz w:val="24"/>
              </w:rPr>
              <w:t>，属于II类射线装置</w:t>
            </w:r>
            <w:r>
              <w:rPr>
                <w:rFonts w:hint="eastAsia" w:ascii="Times New Roman" w:hAnsi="Times New Roman"/>
                <w:color w:val="auto"/>
                <w:sz w:val="24"/>
                <w:lang w:eastAsia="zh-CN"/>
              </w:rPr>
              <w:t>，</w:t>
            </w:r>
            <w:r>
              <w:rPr>
                <w:rFonts w:hint="eastAsia" w:ascii="Times New Roman" w:hAnsi="Times New Roman" w:eastAsia="宋体" w:cs="Times New Roman"/>
                <w:color w:val="000000"/>
                <w:sz w:val="24"/>
                <w:szCs w:val="24"/>
                <w:highlight w:val="none"/>
                <w:lang w:val="en-US" w:eastAsia="zh-CN" w:bidi="ar"/>
              </w:rPr>
              <w:t>主要用于血管造影、介入治疗等</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highlight w:val="none"/>
                <w:lang w:val="en-US" w:eastAsia="zh-CN" w:bidi="ar-SA"/>
              </w:rPr>
              <w:t>为此，</w:t>
            </w:r>
            <w:r>
              <w:rPr>
                <w:rFonts w:hint="eastAsia" w:ascii="Times New Roman" w:hAnsi="Times New Roman" w:eastAsia="宋体" w:cs="Times New Roman"/>
                <w:sz w:val="24"/>
                <w:szCs w:val="24"/>
                <w:highlight w:val="none"/>
                <w:lang w:val="en-US" w:eastAsia="zh-CN" w:bidi="ar-SA"/>
              </w:rPr>
              <w:t>成都东部新区第二人民医院</w:t>
            </w:r>
            <w:r>
              <w:rPr>
                <w:rFonts w:hint="default" w:ascii="Times New Roman" w:hAnsi="Times New Roman" w:eastAsia="宋体" w:cs="Times New Roman"/>
                <w:sz w:val="24"/>
                <w:szCs w:val="24"/>
                <w:highlight w:val="none"/>
                <w:lang w:val="en-US" w:eastAsia="zh-CN" w:bidi="ar-SA"/>
              </w:rPr>
              <w:t>委托</w:t>
            </w:r>
            <w:r>
              <w:rPr>
                <w:rFonts w:hint="eastAsia" w:ascii="Times New Roman" w:hAnsi="Times New Roman" w:eastAsia="宋体" w:cs="Times New Roman"/>
                <w:color w:val="000000"/>
                <w:sz w:val="24"/>
                <w:szCs w:val="24"/>
                <w:lang w:eastAsia="zh-CN"/>
              </w:rPr>
              <w:t>四川省中栎环保科技有限公司</w:t>
            </w:r>
            <w:r>
              <w:rPr>
                <w:rFonts w:hint="default" w:ascii="Times New Roman" w:hAnsi="Times New Roman" w:eastAsia="宋体" w:cs="Times New Roman"/>
                <w:sz w:val="24"/>
                <w:szCs w:val="24"/>
                <w:highlight w:val="none"/>
                <w:lang w:val="en-US" w:eastAsia="zh-CN" w:bidi="ar-SA"/>
              </w:rPr>
              <w:t>编制了</w:t>
            </w:r>
            <w:r>
              <w:rPr>
                <w:rFonts w:hint="default" w:ascii="Times New Roman" w:hAnsi="Times New Roman" w:eastAsia="宋体" w:cs="Times New Roman"/>
                <w:b w:val="0"/>
                <w:bCs w:val="0"/>
                <w:sz w:val="24"/>
                <w:szCs w:val="24"/>
                <w:lang w:eastAsia="zh-CN"/>
              </w:rPr>
              <w:t>《</w:t>
            </w:r>
            <w:r>
              <w:rPr>
                <w:rFonts w:hint="eastAsia" w:ascii="Times New Roman" w:hAnsi="Times New Roman" w:eastAsia="宋体" w:cs="Times New Roman"/>
                <w:bCs/>
                <w:sz w:val="24"/>
                <w:szCs w:val="24"/>
                <w:highlight w:val="none"/>
                <w:lang w:val="en-US" w:eastAsia="zh-CN"/>
              </w:rPr>
              <w:t>成都东部新区贾家中心卫生院</w:t>
            </w:r>
            <w:r>
              <w:rPr>
                <w:rFonts w:hint="eastAsia" w:ascii="Times New Roman" w:hAnsi="Times New Roman" w:eastAsia="宋体" w:cs="Times New Roman"/>
                <w:b w:val="0"/>
                <w:bCs w:val="0"/>
                <w:sz w:val="24"/>
                <w:szCs w:val="24"/>
                <w:lang w:eastAsia="zh-CN"/>
              </w:rPr>
              <w:t>新建介入手术室</w:t>
            </w:r>
            <w:r>
              <w:rPr>
                <w:rFonts w:hint="default" w:ascii="Times New Roman" w:hAnsi="Times New Roman" w:eastAsia="宋体" w:cs="Times New Roman"/>
                <w:b w:val="0"/>
                <w:bCs w:val="0"/>
                <w:sz w:val="24"/>
                <w:szCs w:val="24"/>
                <w:lang w:eastAsia="zh-CN"/>
              </w:rPr>
              <w:t>项目</w:t>
            </w:r>
            <w:r>
              <w:rPr>
                <w:rFonts w:hint="eastAsia" w:ascii="宋体" w:hAnsi="宋体" w:eastAsia="宋体" w:cs="宋体"/>
                <w:b w:val="0"/>
                <w:bCs w:val="0"/>
                <w:sz w:val="24"/>
                <w:szCs w:val="24"/>
                <w:lang w:eastAsia="zh-CN"/>
              </w:rPr>
              <w:t>环境影响报告表》</w:t>
            </w:r>
            <w:r>
              <w:rPr>
                <w:rFonts w:hint="default" w:ascii="Times New Roman" w:hAnsi="Times New Roman" w:eastAsia="宋体" w:cs="Times New Roman"/>
                <w:sz w:val="24"/>
                <w:szCs w:val="24"/>
                <w:highlight w:val="none"/>
              </w:rPr>
              <w:t>，并于202</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日取得了</w:t>
            </w:r>
            <w:r>
              <w:rPr>
                <w:rFonts w:hint="eastAsia" w:ascii="Times New Roman" w:hAnsi="Times New Roman" w:eastAsia="宋体" w:cs="Times New Roman"/>
                <w:sz w:val="24"/>
                <w:szCs w:val="24"/>
                <w:highlight w:val="none"/>
                <w:lang w:eastAsia="zh-CN"/>
              </w:rPr>
              <w:t>成都市</w:t>
            </w:r>
            <w:r>
              <w:rPr>
                <w:rFonts w:hint="default" w:ascii="Times New Roman" w:hAnsi="Times New Roman" w:eastAsia="宋体" w:cs="Times New Roman"/>
                <w:sz w:val="24"/>
                <w:szCs w:val="24"/>
                <w:highlight w:val="none"/>
              </w:rPr>
              <w:t>生态环境局的批复文件（</w:t>
            </w:r>
            <w:r>
              <w:rPr>
                <w:rFonts w:hint="eastAsia" w:ascii="Times New Roman" w:hAnsi="Times New Roman" w:eastAsia="宋体" w:cs="Times New Roman"/>
                <w:bCs/>
                <w:sz w:val="24"/>
                <w:szCs w:val="24"/>
                <w:highlight w:val="none"/>
                <w:lang w:val="en-US" w:eastAsia="zh-CN"/>
              </w:rPr>
              <w:t>成环审（辐）〔2023〕72号）</w:t>
            </w:r>
            <w:r>
              <w:rPr>
                <w:rFonts w:hint="default" w:ascii="Times New Roman" w:hAnsi="Times New Roman" w:eastAsia="宋体" w:cs="Times New Roman"/>
                <w:sz w:val="24"/>
                <w:szCs w:val="24"/>
                <w:highlight w:val="none"/>
              </w:rPr>
              <w:t>（见</w:t>
            </w:r>
            <w:bookmarkStart w:id="13" w:name="_GoBack"/>
            <w:r>
              <w:rPr>
                <w:rFonts w:hint="default" w:ascii="Times New Roman" w:hAnsi="Times New Roman" w:eastAsia="宋体" w:cs="Times New Roman"/>
                <w:sz w:val="24"/>
                <w:szCs w:val="24"/>
                <w:highlight w:val="none"/>
              </w:rPr>
              <w:t>附件</w:t>
            </w:r>
            <w:bookmarkEnd w:id="13"/>
            <w:r>
              <w:rPr>
                <w:rFonts w:hint="default" w:ascii="Times New Roman" w:hAnsi="Times New Roman" w:eastAsia="宋体" w:cs="Times New Roman"/>
                <w:sz w:val="24"/>
                <w:szCs w:val="24"/>
                <w:highlight w:val="none"/>
              </w:rPr>
              <w:t xml:space="preserve"> </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），同意该项目的建设。目前</w:t>
            </w:r>
            <w:r>
              <w:rPr>
                <w:rFonts w:hint="eastAsia" w:ascii="Times New Roman" w:hAnsi="Times New Roman" w:eastAsia="宋体" w:cs="Times New Roman"/>
                <w:sz w:val="24"/>
                <w:szCs w:val="24"/>
                <w:highlight w:val="none"/>
                <w:lang w:eastAsia="zh-CN"/>
              </w:rPr>
              <w:t>医用血管造影X射线机（</w:t>
            </w:r>
            <w:r>
              <w:rPr>
                <w:rFonts w:hint="eastAsia" w:ascii="Times New Roman" w:hAnsi="Times New Roman" w:eastAsia="宋体" w:cs="Times New Roman"/>
                <w:sz w:val="24"/>
                <w:szCs w:val="24"/>
                <w:highlight w:val="none"/>
                <w:lang w:val="en-US" w:eastAsia="zh-CN"/>
              </w:rPr>
              <w:t>DSA</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安装完成相关环保配套设施配备齐全，且已经完成调试。医院按照要求向四川省生态环境厅申领办理了辐射安全许可证手续，并于</w:t>
            </w:r>
            <w:r>
              <w:rPr>
                <w:rFonts w:hint="eastAsia" w:ascii="Times New Roman" w:hAnsi="Times New Roman" w:eastAsia="宋体" w:cs="Times New Roman"/>
                <w:sz w:val="24"/>
                <w:szCs w:val="24"/>
                <w:highlight w:val="none"/>
                <w:lang w:val="en-US" w:eastAsia="zh-CN"/>
              </w:rPr>
              <w:t>2024</w:t>
            </w:r>
            <w:r>
              <w:rPr>
                <w:rFonts w:hint="default" w:ascii="Times New Roman" w:hAnsi="Times New Roman" w:eastAsia="宋体" w:cs="Times New Roman"/>
                <w:sz w:val="24"/>
                <w:szCs w:val="24"/>
                <w:highlight w:val="none"/>
              </w:rPr>
              <w:t xml:space="preserve"> 年</w:t>
            </w: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25</w:t>
            </w:r>
            <w:r>
              <w:rPr>
                <w:rFonts w:hint="default" w:ascii="Times New Roman" w:hAnsi="Times New Roman" w:eastAsia="宋体" w:cs="Times New Roman"/>
                <w:sz w:val="24"/>
                <w:szCs w:val="24"/>
                <w:highlight w:val="none"/>
              </w:rPr>
              <w:t>日取得了《辐射安全许可证》（川环辐证[</w:t>
            </w:r>
            <w:r>
              <w:rPr>
                <w:rFonts w:hint="eastAsia" w:ascii="Times New Roman" w:hAnsi="Times New Roman" w:eastAsia="宋体" w:cs="Times New Roman"/>
                <w:sz w:val="24"/>
                <w:szCs w:val="24"/>
                <w:highlight w:val="none"/>
                <w:lang w:val="en-US" w:eastAsia="zh-CN"/>
              </w:rPr>
              <w:t>01339</w:t>
            </w:r>
            <w:r>
              <w:rPr>
                <w:rFonts w:hint="default" w:ascii="Times New Roman" w:hAnsi="Times New Roman" w:eastAsia="宋体" w:cs="Times New Roman"/>
                <w:sz w:val="24"/>
                <w:szCs w:val="24"/>
                <w:highlight w:val="none"/>
              </w:rPr>
              <w:t>]）（见附件</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）。根据《中华人民共和国环境保护法》、《中华人民共和国放射性污染防治法》、《建设项目竣工环境保护验收暂行办法》和国务院</w:t>
            </w:r>
            <w:r>
              <w:rPr>
                <w:rFonts w:hint="eastAsia" w:ascii="Times New Roman" w:hAnsi="Times New Roman" w:eastAsia="宋体" w:cs="Times New Roman"/>
                <w:sz w:val="24"/>
                <w:szCs w:val="24"/>
                <w:highlight w:val="none"/>
                <w:lang w:val="en-US" w:eastAsia="zh-CN"/>
              </w:rPr>
              <w:t>449</w:t>
            </w:r>
            <w:r>
              <w:rPr>
                <w:rFonts w:hint="default" w:ascii="Times New Roman" w:hAnsi="Times New Roman" w:eastAsia="宋体" w:cs="Times New Roman"/>
                <w:sz w:val="24"/>
                <w:szCs w:val="24"/>
                <w:highlight w:val="none"/>
              </w:rPr>
              <w:t>号令《放射性同位素和射线装置安全和防护条例》的相关要求，建设项目必须进行竣工环境保护验收。</w:t>
            </w:r>
            <w:r>
              <w:rPr>
                <w:rFonts w:hint="eastAsia" w:ascii="Times New Roman" w:hAnsi="Times New Roman" w:eastAsia="宋体" w:cs="Times New Roman"/>
                <w:sz w:val="24"/>
                <w:szCs w:val="24"/>
                <w:highlight w:val="none"/>
                <w:lang w:val="en-US" w:eastAsia="zh-CN" w:bidi="ar-SA"/>
              </w:rPr>
              <w:t>成都东部新区第二人民医院</w:t>
            </w:r>
            <w:r>
              <w:rPr>
                <w:rFonts w:hint="default" w:ascii="Times New Roman" w:hAnsi="Times New Roman" w:eastAsia="宋体" w:cs="Times New Roman"/>
                <w:sz w:val="24"/>
                <w:szCs w:val="24"/>
                <w:highlight w:val="none"/>
              </w:rPr>
              <w:t>于2</w:t>
            </w:r>
            <w:r>
              <w:rPr>
                <w:rFonts w:hint="default" w:ascii="Times New Roman" w:hAnsi="Times New Roman" w:eastAsia="宋体" w:cs="Times New Roman"/>
                <w:sz w:val="24"/>
                <w:szCs w:val="24"/>
                <w:highlight w:val="none"/>
                <w:lang w:val="en-US" w:eastAsia="zh-CN" w:bidi="ar-SA"/>
              </w:rPr>
              <w:t>02</w:t>
            </w:r>
            <w:r>
              <w:rPr>
                <w:rFonts w:hint="eastAsia" w:ascii="Times New Roman" w:hAnsi="Times New Roman" w:eastAsia="宋体" w:cs="Times New Roman"/>
                <w:sz w:val="24"/>
                <w:szCs w:val="24"/>
                <w:highlight w:val="none"/>
                <w:lang w:val="en-US" w:eastAsia="zh-CN" w:bidi="ar-SA"/>
              </w:rPr>
              <w:t>5</w:t>
            </w:r>
            <w:r>
              <w:rPr>
                <w:rFonts w:hint="default" w:ascii="Times New Roman" w:hAnsi="Times New Roman" w:eastAsia="宋体" w:cs="Times New Roman"/>
                <w:sz w:val="24"/>
                <w:szCs w:val="24"/>
                <w:highlight w:val="none"/>
                <w:lang w:val="en-US" w:eastAsia="zh-CN" w:bidi="ar-SA"/>
              </w:rPr>
              <w:t>年</w:t>
            </w:r>
            <w:r>
              <w:rPr>
                <w:rFonts w:hint="eastAsia" w:ascii="Times New Roman" w:hAnsi="Times New Roman" w:eastAsia="宋体" w:cs="Times New Roman"/>
                <w:sz w:val="24"/>
                <w:szCs w:val="24"/>
                <w:highlight w:val="none"/>
                <w:lang w:val="en-US" w:eastAsia="zh-CN" w:bidi="ar-SA"/>
              </w:rPr>
              <w:t>1</w:t>
            </w:r>
            <w:r>
              <w:rPr>
                <w:rFonts w:hint="default" w:ascii="Times New Roman" w:hAnsi="Times New Roman" w:eastAsia="宋体" w:cs="Times New Roman"/>
                <w:sz w:val="24"/>
                <w:szCs w:val="24"/>
                <w:highlight w:val="none"/>
                <w:lang w:val="en-US" w:eastAsia="zh-CN" w:bidi="ar-SA"/>
              </w:rPr>
              <w:t>月委托</w:t>
            </w:r>
            <w:r>
              <w:rPr>
                <w:rFonts w:hint="eastAsia" w:ascii="Times New Roman" w:hAnsi="Times New Roman" w:eastAsia="宋体" w:cs="Times New Roman"/>
                <w:sz w:val="24"/>
                <w:szCs w:val="24"/>
                <w:highlight w:val="none"/>
                <w:lang w:val="en-US" w:eastAsia="zh-CN" w:bidi="ar-SA"/>
              </w:rPr>
              <w:t>四川鸿源环境检测技术咨询有限公司</w:t>
            </w:r>
            <w:r>
              <w:rPr>
                <w:rFonts w:hint="default" w:ascii="Times New Roman" w:hAnsi="Times New Roman" w:eastAsia="宋体" w:cs="Times New Roman"/>
                <w:sz w:val="24"/>
                <w:szCs w:val="24"/>
                <w:highlight w:val="none"/>
                <w:lang w:val="en-US" w:eastAsia="zh-CN" w:bidi="ar-SA"/>
              </w:rPr>
              <w:t>对本项目</w:t>
            </w:r>
            <w:r>
              <w:rPr>
                <w:rFonts w:hint="eastAsia" w:ascii="Times New Roman" w:hAnsi="Times New Roman" w:eastAsia="宋体" w:cs="Times New Roman"/>
                <w:sz w:val="24"/>
                <w:szCs w:val="24"/>
                <w:highlight w:val="none"/>
                <w:lang w:val="en-US" w:eastAsia="zh-CN" w:bidi="ar-SA"/>
              </w:rPr>
              <w:t>医用血管造影X射线机</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DSA</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及配套设施开展建设项目竣工环境保护验收监测（见附件1）。我公司接受委托后，通过现场勘察、收集资料等工作，结合本项目的特点，按照国家有关技术规范要求，于202</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月编制完成《</w:t>
            </w:r>
            <w:r>
              <w:rPr>
                <w:rFonts w:hint="eastAsia" w:ascii="Times New Roman" w:hAnsi="Times New Roman" w:eastAsia="宋体" w:cs="Times New Roman"/>
                <w:color w:val="000000"/>
                <w:sz w:val="24"/>
                <w:szCs w:val="24"/>
                <w:lang w:eastAsia="zh-CN"/>
              </w:rPr>
              <w:t>成都东部新区第二人民医院</w:t>
            </w:r>
            <w:r>
              <w:rPr>
                <w:rFonts w:hint="eastAsia" w:ascii="Times New Roman" w:hAnsi="Times New Roman" w:eastAsia="宋体" w:cs="Times New Roman"/>
                <w:color w:val="000000"/>
                <w:sz w:val="24"/>
                <w:szCs w:val="24"/>
                <w:lang w:val="en-US" w:eastAsia="zh-CN"/>
              </w:rPr>
              <w:t>新建</w:t>
            </w:r>
            <w:r>
              <w:rPr>
                <w:rFonts w:hint="eastAsia" w:ascii="Times New Roman" w:hAnsi="Times New Roman" w:eastAsia="宋体" w:cs="Times New Roman"/>
                <w:color w:val="000000"/>
                <w:sz w:val="24"/>
                <w:szCs w:val="24"/>
                <w:lang w:eastAsia="zh-CN"/>
              </w:rPr>
              <w:t>医用血管造影X射线机（</w:t>
            </w:r>
            <w:r>
              <w:rPr>
                <w:rFonts w:hint="eastAsia" w:ascii="Times New Roman" w:hAnsi="Times New Roman" w:eastAsia="宋体" w:cs="Times New Roman"/>
                <w:color w:val="000000"/>
                <w:sz w:val="24"/>
                <w:szCs w:val="24"/>
                <w:lang w:val="en-US" w:eastAsia="zh-CN"/>
              </w:rPr>
              <w:t>DSA</w:t>
            </w:r>
            <w:r>
              <w:rPr>
                <w:rFonts w:hint="eastAsia" w:ascii="Times New Roman" w:hAnsi="Times New Roman" w:eastAsia="宋体" w:cs="Times New Roman"/>
                <w:color w:val="000000"/>
                <w:sz w:val="24"/>
                <w:szCs w:val="24"/>
                <w:lang w:eastAsia="zh-CN"/>
              </w:rPr>
              <w:t>）核技术利用</w:t>
            </w:r>
            <w:r>
              <w:rPr>
                <w:rFonts w:hint="default" w:ascii="Times New Roman" w:hAnsi="Times New Roman" w:eastAsia="宋体" w:cs="Times New Roman"/>
                <w:color w:val="000000"/>
                <w:sz w:val="24"/>
                <w:szCs w:val="24"/>
                <w:lang w:eastAsia="zh-CN"/>
              </w:rPr>
              <w:t>项目</w:t>
            </w:r>
            <w:r>
              <w:rPr>
                <w:rFonts w:hint="default" w:ascii="Times New Roman" w:hAnsi="Times New Roman" w:eastAsia="宋体" w:cs="Times New Roman"/>
                <w:sz w:val="24"/>
                <w:szCs w:val="24"/>
                <w:highlight w:val="none"/>
              </w:rPr>
              <w:t>竣工环境保护验收监测报告》</w:t>
            </w:r>
            <w:r>
              <w:rPr>
                <w:rFonts w:hint="eastAsia" w:ascii="Times New Roman" w:hAnsi="Times New Roman" w:eastAsia="宋体" w:cs="Times New Roman"/>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二</w:t>
            </w:r>
            <w:r>
              <w:rPr>
                <w:rFonts w:hint="default" w:ascii="Times New Roman" w:hAnsi="Times New Roman" w:eastAsia="宋体" w:cs="Times New Roman"/>
                <w:b/>
                <w:bCs/>
                <w:sz w:val="24"/>
                <w:szCs w:val="24"/>
              </w:rPr>
              <w:t>、项目名称、性质、建设地点</w:t>
            </w:r>
          </w:p>
          <w:p>
            <w:pPr>
              <w:keepNext w:val="0"/>
              <w:keepLines w:val="0"/>
              <w:pageBreakBefore w:val="0"/>
              <w:widowControl/>
              <w:kinsoku/>
              <w:wordWrap/>
              <w:overflowPunct/>
              <w:topLinePunct w:val="0"/>
              <w:autoSpaceDE/>
              <w:autoSpaceDN/>
              <w:bidi w:val="0"/>
              <w:adjustRightInd w:val="0"/>
              <w:snapToGrid w:val="0"/>
              <w:spacing w:after="0" w:line="360" w:lineRule="auto"/>
              <w:ind w:left="1680" w:leftChars="218" w:hanging="1200" w:hanging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项目名称：</w:t>
            </w:r>
            <w:r>
              <w:rPr>
                <w:rFonts w:hint="eastAsia" w:ascii="Times New Roman" w:hAnsi="Times New Roman" w:eastAsia="宋体" w:cs="Times New Roman"/>
                <w:color w:val="000000"/>
                <w:sz w:val="24"/>
                <w:szCs w:val="24"/>
                <w:lang w:eastAsia="zh-CN"/>
              </w:rPr>
              <w:t>成都东部新区第二人民医院</w:t>
            </w:r>
            <w:r>
              <w:rPr>
                <w:rFonts w:hint="eastAsia" w:ascii="Times New Roman" w:hAnsi="Times New Roman" w:eastAsia="宋体" w:cs="Times New Roman"/>
                <w:color w:val="000000"/>
                <w:sz w:val="24"/>
                <w:szCs w:val="24"/>
                <w:lang w:val="en-US" w:eastAsia="zh-CN"/>
              </w:rPr>
              <w:t>新建</w:t>
            </w:r>
            <w:r>
              <w:rPr>
                <w:rFonts w:hint="eastAsia" w:ascii="Times New Roman" w:hAnsi="Times New Roman" w:eastAsia="宋体" w:cs="Times New Roman"/>
                <w:color w:val="000000"/>
                <w:sz w:val="24"/>
                <w:szCs w:val="24"/>
                <w:lang w:eastAsia="zh-CN"/>
              </w:rPr>
              <w:t>医用血管造影X射线机（</w:t>
            </w:r>
            <w:r>
              <w:rPr>
                <w:rFonts w:hint="eastAsia" w:ascii="Times New Roman" w:hAnsi="Times New Roman" w:eastAsia="宋体" w:cs="Times New Roman"/>
                <w:color w:val="000000"/>
                <w:sz w:val="24"/>
                <w:szCs w:val="24"/>
                <w:lang w:val="en-US" w:eastAsia="zh-CN"/>
              </w:rPr>
              <w:t>DSA</w:t>
            </w:r>
            <w:r>
              <w:rPr>
                <w:rFonts w:hint="eastAsia" w:ascii="Times New Roman" w:hAnsi="Times New Roman" w:eastAsia="宋体" w:cs="Times New Roman"/>
                <w:color w:val="000000"/>
                <w:sz w:val="24"/>
                <w:szCs w:val="24"/>
                <w:lang w:eastAsia="zh-CN"/>
              </w:rPr>
              <w:t>）核技术利用</w:t>
            </w:r>
            <w:r>
              <w:rPr>
                <w:rFonts w:hint="default" w:ascii="Times New Roman" w:hAnsi="Times New Roman" w:eastAsia="宋体" w:cs="Times New Roman"/>
                <w:color w:val="000000"/>
                <w:sz w:val="24"/>
                <w:szCs w:val="24"/>
                <w:lang w:eastAsia="zh-CN"/>
              </w:rPr>
              <w:t>项目</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建设单位：</w:t>
            </w:r>
            <w:r>
              <w:rPr>
                <w:rFonts w:hint="eastAsia" w:ascii="Times New Roman" w:hAnsi="Times New Roman" w:eastAsia="宋体" w:cs="Times New Roman"/>
                <w:sz w:val="24"/>
                <w:szCs w:val="24"/>
                <w:lang w:eastAsia="zh-CN"/>
              </w:rPr>
              <w:t>成都东部新区第二人民医院</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highlight w:val="yellow"/>
                <w:lang w:eastAsia="zh-CN"/>
              </w:rPr>
            </w:pPr>
            <w:r>
              <w:rPr>
                <w:rFonts w:hint="default" w:ascii="Times New Roman" w:hAnsi="Times New Roman" w:eastAsia="宋体" w:cs="Times New Roman"/>
                <w:sz w:val="24"/>
                <w:szCs w:val="24"/>
              </w:rPr>
              <w:t>建设性质：</w:t>
            </w:r>
            <w:r>
              <w:rPr>
                <w:rFonts w:hint="eastAsia" w:ascii="Times New Roman" w:hAnsi="Times New Roman" w:eastAsia="宋体" w:cs="Times New Roman"/>
                <w:sz w:val="24"/>
                <w:szCs w:val="24"/>
                <w:highlight w:val="none"/>
                <w:lang w:eastAsia="zh-CN"/>
              </w:rPr>
              <w:t>新建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sz w:val="24"/>
                <w:szCs w:val="24"/>
              </w:rPr>
              <w:t>建设地点</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000000"/>
                <w:sz w:val="24"/>
                <w:szCs w:val="24"/>
                <w:lang w:val="en-US" w:eastAsia="zh-CN"/>
              </w:rPr>
              <w:t>四川省成都市东部新区贾家街道健康路74号（</w:t>
            </w:r>
            <w:r>
              <w:rPr>
                <w:rFonts w:hint="eastAsia" w:ascii="Times New Roman" w:hAnsi="Times New Roman" w:eastAsia="宋体" w:cs="Times New Roman"/>
                <w:color w:val="000000"/>
                <w:sz w:val="24"/>
                <w:szCs w:val="24"/>
                <w:lang w:eastAsia="zh-CN"/>
              </w:rPr>
              <w:t>成都东部新区第二人民医院医技综合楼一楼</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医院地理位置图见附图1，</w:t>
            </w:r>
            <w:r>
              <w:rPr>
                <w:rFonts w:hint="default" w:ascii="Times New Roman" w:hAnsi="Times New Roman" w:eastAsia="宋体" w:cs="Times New Roman"/>
                <w:color w:val="auto"/>
                <w:sz w:val="24"/>
                <w:szCs w:val="24"/>
                <w:highlight w:val="none"/>
                <w:lang w:eastAsia="zh-CN"/>
              </w:rPr>
              <w:t>医院</w:t>
            </w:r>
            <w:r>
              <w:rPr>
                <w:rFonts w:hint="eastAsia" w:ascii="Times New Roman" w:hAnsi="Times New Roman" w:eastAsia="宋体" w:cs="Times New Roman"/>
                <w:color w:val="auto"/>
                <w:sz w:val="24"/>
                <w:szCs w:val="24"/>
                <w:highlight w:val="none"/>
                <w:lang w:eastAsia="zh-CN"/>
              </w:rPr>
              <w:t>外环境关系图</w:t>
            </w:r>
            <w:r>
              <w:rPr>
                <w:rFonts w:hint="default" w:ascii="Times New Roman" w:hAnsi="Times New Roman" w:eastAsia="宋体" w:cs="Times New Roman"/>
                <w:color w:val="auto"/>
                <w:sz w:val="24"/>
                <w:szCs w:val="24"/>
                <w:highlight w:val="none"/>
                <w:lang w:eastAsia="zh-CN"/>
              </w:rPr>
              <w:t>见附图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机房具体位置图见附图</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eastAsia="zh-CN"/>
              </w:rPr>
              <w:t>三、</w:t>
            </w:r>
            <w:r>
              <w:rPr>
                <w:rFonts w:hint="default" w:ascii="Times New Roman" w:hAnsi="Times New Roman" w:eastAsia="宋体" w:cs="Times New Roman"/>
                <w:b/>
                <w:bCs/>
                <w:sz w:val="24"/>
                <w:szCs w:val="24"/>
              </w:rPr>
              <w:t>建设</w:t>
            </w:r>
            <w:r>
              <w:rPr>
                <w:rFonts w:hint="default" w:ascii="Times New Roman" w:hAnsi="Times New Roman" w:eastAsia="宋体" w:cs="Times New Roman"/>
                <w:b/>
                <w:bCs/>
                <w:sz w:val="24"/>
                <w:szCs w:val="24"/>
                <w:lang w:eastAsia="zh-CN"/>
              </w:rPr>
              <w:t>项目内容与</w:t>
            </w:r>
            <w:r>
              <w:rPr>
                <w:rFonts w:hint="default" w:ascii="Times New Roman" w:hAnsi="Times New Roman" w:eastAsia="宋体" w:cs="Times New Roman"/>
                <w:b/>
                <w:bCs/>
                <w:sz w:val="24"/>
                <w:szCs w:val="24"/>
              </w:rPr>
              <w:t>规模</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bidi="zh-CN"/>
              </w:rPr>
            </w:pPr>
            <w:r>
              <w:rPr>
                <w:rFonts w:hint="eastAsia" w:ascii="Times New Roman" w:hAnsi="Times New Roman" w:eastAsia="宋体" w:cs="Times New Roman"/>
                <w:color w:val="000000"/>
                <w:sz w:val="24"/>
                <w:szCs w:val="24"/>
                <w:lang w:val="en-US" w:eastAsia="zh-CN" w:bidi="zh-CN"/>
              </w:rPr>
              <w:t>医院在医技综合楼（新建，3F/-1F，高约19.1m）1楼新建1间介入手术室及其配套用房，并在介入手术室内新增使用</w:t>
            </w:r>
            <w:r>
              <w:rPr>
                <w:rFonts w:hint="default" w:ascii="Times New Roman" w:hAnsi="Times New Roman" w:eastAsia="宋体" w:cs="Times New Roman"/>
                <w:color w:val="000000"/>
                <w:sz w:val="24"/>
                <w:szCs w:val="24"/>
                <w:lang w:val="en-US" w:eastAsia="zh-CN" w:bidi="zh-CN"/>
              </w:rPr>
              <w:t>1台</w:t>
            </w:r>
            <w:r>
              <w:rPr>
                <w:rFonts w:hint="eastAsia" w:ascii="Times New Roman" w:hAnsi="Times New Roman" w:eastAsia="宋体" w:cs="Times New Roman"/>
                <w:color w:val="000000"/>
                <w:sz w:val="24"/>
                <w:szCs w:val="24"/>
                <w:lang w:val="en-US" w:eastAsia="zh-CN" w:bidi="zh-CN"/>
              </w:rPr>
              <w:t>医用血管造影X射线机</w:t>
            </w:r>
            <w:r>
              <w:rPr>
                <w:rFonts w:hint="default" w:ascii="Times New Roman" w:hAnsi="Times New Roman" w:eastAsia="宋体" w:cs="Times New Roman"/>
                <w:color w:val="000000"/>
                <w:sz w:val="24"/>
                <w:szCs w:val="24"/>
                <w:lang w:val="en-US" w:eastAsia="zh-CN" w:bidi="zh-CN"/>
              </w:rPr>
              <w:t>，型号为</w:t>
            </w:r>
            <w:r>
              <w:rPr>
                <w:rFonts w:hint="eastAsia" w:ascii="Times New Roman" w:hAnsi="Times New Roman" w:eastAsia="宋体" w:cs="Times New Roman"/>
                <w:color w:val="000000"/>
                <w:sz w:val="24"/>
                <w:szCs w:val="24"/>
                <w:lang w:val="en-US" w:eastAsia="zh-CN"/>
              </w:rPr>
              <w:t>NeuAngio 30C</w:t>
            </w:r>
            <w:r>
              <w:rPr>
                <w:rFonts w:hint="default" w:ascii="Times New Roman" w:hAnsi="Times New Roman" w:eastAsia="宋体" w:cs="Times New Roman"/>
                <w:color w:val="000000"/>
                <w:sz w:val="24"/>
                <w:szCs w:val="24"/>
                <w:lang w:val="en-US" w:eastAsia="zh-CN" w:bidi="zh-CN"/>
              </w:rPr>
              <w:t>，其最大管电压为125kV</w:t>
            </w:r>
            <w:r>
              <w:rPr>
                <w:rFonts w:hint="eastAsia" w:ascii="Times New Roman" w:hAnsi="Times New Roman" w:eastAsia="宋体" w:cs="Times New Roman"/>
                <w:color w:val="000000"/>
                <w:sz w:val="24"/>
                <w:szCs w:val="24"/>
                <w:lang w:val="en-US" w:eastAsia="zh-CN" w:bidi="zh-CN"/>
              </w:rPr>
              <w:t>，</w:t>
            </w:r>
            <w:r>
              <w:rPr>
                <w:rFonts w:hint="default" w:ascii="Times New Roman" w:hAnsi="Times New Roman" w:eastAsia="宋体" w:cs="Times New Roman"/>
                <w:color w:val="000000"/>
                <w:sz w:val="24"/>
                <w:szCs w:val="24"/>
                <w:lang w:val="en-US" w:eastAsia="zh-CN"/>
              </w:rPr>
              <w:t>最大管电流为1000mA，</w:t>
            </w:r>
            <w:r>
              <w:rPr>
                <w:rFonts w:hint="eastAsia" w:ascii="Times New Roman" w:hAnsi="Times New Roman" w:eastAsia="宋体" w:cs="Times New Roman"/>
                <w:color w:val="000000"/>
                <w:sz w:val="24"/>
                <w:szCs w:val="24"/>
                <w:lang w:val="en-US" w:eastAsia="zh-CN" w:bidi="zh-CN"/>
              </w:rPr>
              <w:t>出束方向由下向上，属于II类射线装置，年诊疗病例预计600例，年累计最大出束时间约152.5h（其中透视150h，拍片2.5h），主要用于血管造影、介入治疗等。</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sz w:val="24"/>
                <w:szCs w:val="24"/>
                <w:highlight w:val="none"/>
                <w:lang w:val="en-US" w:eastAsia="zh-CN" w:bidi="zh-CN"/>
              </w:rPr>
            </w:pPr>
            <w:r>
              <w:rPr>
                <w:rFonts w:hint="eastAsia" w:ascii="Times New Roman" w:hAnsi="Times New Roman" w:eastAsia="宋体" w:cs="Times New Roman"/>
                <w:color w:val="000000"/>
                <w:sz w:val="24"/>
                <w:szCs w:val="24"/>
                <w:highlight w:val="none"/>
                <w:lang w:val="en-US" w:eastAsia="zh-CN" w:bidi="zh-CN"/>
              </w:rPr>
              <w:t>本项目介入手术室</w:t>
            </w:r>
            <w:r>
              <w:rPr>
                <w:rFonts w:hint="default" w:ascii="Times New Roman" w:hAnsi="Times New Roman" w:eastAsia="宋体" w:cs="Times New Roman"/>
                <w:color w:val="000000"/>
                <w:sz w:val="24"/>
                <w:szCs w:val="24"/>
                <w:highlight w:val="none"/>
                <w:lang w:val="en-US" w:eastAsia="zh-CN" w:bidi="zh-CN"/>
              </w:rPr>
              <w:t>净空面积为</w:t>
            </w:r>
            <w:r>
              <w:rPr>
                <w:rFonts w:hint="eastAsia" w:ascii="Times New Roman" w:hAnsi="Times New Roman" w:eastAsia="宋体" w:cs="Times New Roman"/>
                <w:color w:val="000000"/>
                <w:sz w:val="24"/>
                <w:szCs w:val="24"/>
                <w:highlight w:val="none"/>
                <w:lang w:val="en-US" w:eastAsia="zh-CN" w:bidi="zh-CN"/>
              </w:rPr>
              <w:t>41.64</w:t>
            </w:r>
            <w:r>
              <w:rPr>
                <w:rFonts w:hint="default" w:ascii="Times New Roman" w:hAnsi="Times New Roman" w:eastAsia="宋体" w:cs="Times New Roman"/>
                <w:color w:val="000000"/>
                <w:sz w:val="24"/>
                <w:szCs w:val="24"/>
                <w:highlight w:val="none"/>
                <w:lang w:val="en-US" w:eastAsia="zh-CN" w:bidi="zh-CN"/>
              </w:rPr>
              <w:t>m</w:t>
            </w:r>
            <w:r>
              <w:rPr>
                <w:rFonts w:hint="default" w:ascii="Times New Roman" w:hAnsi="Times New Roman" w:eastAsia="宋体" w:cs="Times New Roman"/>
                <w:color w:val="000000"/>
                <w:sz w:val="24"/>
                <w:szCs w:val="24"/>
                <w:highlight w:val="none"/>
                <w:vertAlign w:val="superscript"/>
                <w:lang w:val="en-US" w:eastAsia="zh-CN" w:bidi="zh-CN"/>
              </w:rPr>
              <w:t>2</w:t>
            </w:r>
            <w:r>
              <w:rPr>
                <w:rFonts w:hint="default" w:ascii="Times New Roman" w:hAnsi="Times New Roman" w:eastAsia="宋体" w:cs="Times New Roman"/>
                <w:color w:val="000000"/>
                <w:sz w:val="24"/>
                <w:szCs w:val="24"/>
                <w:highlight w:val="none"/>
                <w:lang w:val="en-US" w:eastAsia="zh-CN" w:bidi="zh-CN"/>
              </w:rPr>
              <w:t>（长</w:t>
            </w:r>
            <w:r>
              <w:rPr>
                <w:rFonts w:hint="eastAsia" w:ascii="Times New Roman" w:hAnsi="Times New Roman" w:eastAsia="宋体" w:cs="Times New Roman"/>
                <w:color w:val="auto"/>
                <w:spacing w:val="0"/>
                <w:sz w:val="24"/>
                <w:highlight w:val="none"/>
                <w:lang w:val="en-US" w:eastAsia="zh-CN"/>
              </w:rPr>
              <w:t>6.85m×宽6.08m）</w:t>
            </w:r>
            <w:r>
              <w:rPr>
                <w:rFonts w:hint="eastAsia" w:ascii="Times New Roman" w:hAnsi="Times New Roman" w:eastAsia="宋体" w:cs="Times New Roman"/>
                <w:color w:val="000000"/>
                <w:sz w:val="24"/>
                <w:szCs w:val="24"/>
                <w:lang w:val="en-US" w:eastAsia="zh-CN" w:bidi="zh-CN"/>
              </w:rPr>
              <w:t>，</w:t>
            </w:r>
            <w:r>
              <w:rPr>
                <w:rFonts w:hint="default" w:ascii="Times New Roman" w:hAnsi="Times New Roman" w:eastAsia="宋体" w:cs="Times New Roman"/>
                <w:color w:val="000000"/>
                <w:sz w:val="24"/>
                <w:szCs w:val="24"/>
                <w:highlight w:val="none"/>
                <w:lang w:val="en-US" w:eastAsia="zh-CN" w:bidi="zh-CN"/>
              </w:rPr>
              <w:t>配套功能用房为控制室1间</w:t>
            </w:r>
            <w:r>
              <w:rPr>
                <w:rFonts w:hint="eastAsia" w:ascii="Times New Roman" w:hAnsi="Times New Roman" w:eastAsia="宋体" w:cs="Times New Roman"/>
                <w:color w:val="000000"/>
                <w:sz w:val="24"/>
                <w:szCs w:val="24"/>
                <w:highlight w:val="none"/>
                <w:lang w:val="en-US" w:eastAsia="zh-CN" w:bidi="zh-CN"/>
              </w:rPr>
              <w:t>、</w:t>
            </w:r>
            <w:r>
              <w:rPr>
                <w:rFonts w:hint="default" w:ascii="Times New Roman" w:hAnsi="Times New Roman" w:eastAsia="宋体" w:cs="Times New Roman"/>
                <w:color w:val="000000"/>
                <w:sz w:val="24"/>
                <w:szCs w:val="24"/>
                <w:highlight w:val="none"/>
                <w:lang w:val="en-US" w:eastAsia="zh-CN" w:bidi="zh-CN"/>
              </w:rPr>
              <w:t>设备间1间</w:t>
            </w:r>
            <w:r>
              <w:rPr>
                <w:rFonts w:hint="eastAsia" w:ascii="Times New Roman" w:hAnsi="Times New Roman" w:eastAsia="宋体" w:cs="Times New Roman"/>
                <w:color w:val="000000"/>
                <w:sz w:val="24"/>
                <w:szCs w:val="24"/>
                <w:highlight w:val="none"/>
                <w:lang w:val="en-US" w:eastAsia="zh-CN" w:bidi="zh-CN"/>
              </w:rPr>
              <w:t>、污物缓冲间1间、污物处理室1间、患者缓冲间1间、介入更衣室1间、介入洗手间1间、准备间1间、介入谈话间1间。</w:t>
            </w:r>
            <w:r>
              <w:rPr>
                <w:rFonts w:hint="default" w:ascii="Times New Roman" w:hAnsi="Times New Roman" w:eastAsia="宋体" w:cs="Times New Roman"/>
                <w:color w:val="000000"/>
                <w:sz w:val="24"/>
                <w:szCs w:val="24"/>
                <w:highlight w:val="none"/>
                <w:lang w:val="en-US" w:eastAsia="zh-CN" w:bidi="zh-CN"/>
              </w:rPr>
              <w:t>目前</w:t>
            </w:r>
            <w:r>
              <w:rPr>
                <w:rFonts w:hint="eastAsia" w:ascii="Times New Roman" w:hAnsi="Times New Roman" w:eastAsia="宋体" w:cs="Times New Roman"/>
                <w:color w:val="000000"/>
                <w:sz w:val="24"/>
                <w:szCs w:val="24"/>
                <w:highlight w:val="none"/>
                <w:lang w:val="en-US" w:eastAsia="zh-CN" w:bidi="zh-CN"/>
              </w:rPr>
              <w:t>该</w:t>
            </w:r>
            <w:r>
              <w:rPr>
                <w:rFonts w:hint="default" w:ascii="Times New Roman" w:hAnsi="Times New Roman" w:eastAsia="宋体" w:cs="Times New Roman"/>
                <w:color w:val="000000"/>
                <w:sz w:val="24"/>
                <w:szCs w:val="24"/>
                <w:highlight w:val="none"/>
                <w:lang w:val="en-US" w:eastAsia="zh-CN" w:bidi="zh-CN"/>
              </w:rPr>
              <w:t>机房实体屏蔽已全部建成，</w:t>
            </w:r>
            <w:r>
              <w:rPr>
                <w:rFonts w:hint="eastAsia" w:ascii="Times New Roman" w:hAnsi="Times New Roman" w:eastAsia="宋体" w:cs="Times New Roman"/>
                <w:color w:val="000000"/>
                <w:sz w:val="24"/>
                <w:szCs w:val="24"/>
                <w:lang w:val="en-US" w:eastAsia="zh-CN" w:bidi="zh-CN"/>
              </w:rPr>
              <w:t>介入手术室四周墙体为370mm实心砖+30mm硫酸钡砂浆，</w:t>
            </w:r>
            <w:r>
              <w:rPr>
                <w:rFonts w:hint="default" w:ascii="Times New Roman" w:hAnsi="Times New Roman" w:eastAsia="宋体" w:cs="Times New Roman"/>
                <w:color w:val="000000"/>
                <w:sz w:val="24"/>
                <w:szCs w:val="24"/>
                <w:lang w:val="en-US" w:eastAsia="zh-CN" w:bidi="zh-CN"/>
              </w:rPr>
              <w:t>顶部为</w:t>
            </w:r>
            <w:r>
              <w:rPr>
                <w:rFonts w:hint="eastAsia" w:ascii="Times New Roman" w:hAnsi="Times New Roman" w:eastAsia="宋体" w:cs="Times New Roman"/>
                <w:color w:val="000000"/>
                <w:sz w:val="24"/>
                <w:szCs w:val="24"/>
                <w:lang w:val="en-US" w:eastAsia="zh-CN" w:bidi="zh-CN"/>
              </w:rPr>
              <w:t>120</w:t>
            </w:r>
            <w:r>
              <w:rPr>
                <w:rFonts w:hint="default" w:ascii="Times New Roman" w:hAnsi="Times New Roman" w:eastAsia="宋体" w:cs="Times New Roman"/>
                <w:color w:val="000000"/>
                <w:sz w:val="24"/>
                <w:szCs w:val="24"/>
                <w:lang w:val="en-US" w:eastAsia="zh-CN" w:bidi="zh-CN"/>
              </w:rPr>
              <w:t>mm</w:t>
            </w:r>
            <w:r>
              <w:rPr>
                <w:rFonts w:hint="eastAsia" w:ascii="Times New Roman" w:hAnsi="Times New Roman" w:eastAsia="宋体" w:cs="Times New Roman"/>
                <w:color w:val="000000"/>
                <w:sz w:val="24"/>
                <w:szCs w:val="24"/>
                <w:lang w:val="en-US" w:eastAsia="zh-CN" w:bidi="zh-CN"/>
              </w:rPr>
              <w:t>混凝土+3mm铅板</w:t>
            </w:r>
            <w:r>
              <w:rPr>
                <w:rFonts w:hint="default" w:ascii="Times New Roman" w:hAnsi="Times New Roman" w:eastAsia="宋体" w:cs="Times New Roman"/>
                <w:color w:val="000000"/>
                <w:sz w:val="24"/>
                <w:szCs w:val="24"/>
                <w:lang w:val="en-US" w:eastAsia="zh-CN" w:bidi="zh-CN"/>
              </w:rPr>
              <w:t>；</w:t>
            </w:r>
            <w:r>
              <w:rPr>
                <w:rFonts w:hint="eastAsia" w:ascii="Times New Roman" w:hAnsi="Times New Roman" w:eastAsia="宋体" w:cs="Times New Roman"/>
                <w:color w:val="000000"/>
                <w:sz w:val="24"/>
                <w:szCs w:val="24"/>
                <w:lang w:val="en-US" w:eastAsia="zh-CN" w:bidi="zh-CN"/>
              </w:rPr>
              <w:t>地面为160mm混凝土+60mm硫酸钡砂浆；观察窗1扇，为4mm铅当量的铅玻璃；防护门3扇，均为内衬4mm铅当量铅板的铅钢防护门。</w:t>
            </w:r>
            <w:r>
              <w:rPr>
                <w:rFonts w:hint="default" w:ascii="Times New Roman" w:hAnsi="Times New Roman" w:eastAsia="宋体" w:cs="Times New Roman"/>
                <w:color w:val="000000"/>
                <w:sz w:val="24"/>
                <w:szCs w:val="24"/>
                <w:highlight w:val="none"/>
                <w:lang w:val="en-US" w:eastAsia="zh-CN" w:bidi="zh-CN"/>
              </w:rPr>
              <w:t>本次验收辐射项目内容见表2-</w:t>
            </w:r>
            <w:r>
              <w:rPr>
                <w:rFonts w:hint="eastAsia" w:ascii="Times New Roman" w:hAnsi="Times New Roman" w:eastAsia="宋体" w:cs="Times New Roman"/>
                <w:color w:val="000000"/>
                <w:sz w:val="24"/>
                <w:szCs w:val="24"/>
                <w:highlight w:val="none"/>
                <w:lang w:val="en-US" w:eastAsia="zh-CN" w:bidi="zh-CN"/>
              </w:rPr>
              <w:t>1</w:t>
            </w:r>
            <w:r>
              <w:rPr>
                <w:rFonts w:hint="default" w:ascii="Times New Roman" w:hAnsi="Times New Roman" w:eastAsia="宋体" w:cs="Times New Roman"/>
                <w:color w:val="000000"/>
                <w:sz w:val="24"/>
                <w:szCs w:val="24"/>
                <w:highlight w:val="none"/>
                <w:lang w:val="en-US" w:eastAsia="zh-CN" w:bidi="zh-CN"/>
              </w:rPr>
              <w:t>。</w:t>
            </w:r>
          </w:p>
          <w:p>
            <w:pPr>
              <w:spacing w:beforeLines="20" w:after="0"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表2-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 xml:space="preserve">  本次验收辐射项目内容情况</w:t>
            </w:r>
          </w:p>
          <w:tbl>
            <w:tblPr>
              <w:tblStyle w:val="12"/>
              <w:tblW w:w="839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44"/>
              <w:gridCol w:w="1150"/>
              <w:gridCol w:w="1125"/>
              <w:gridCol w:w="662"/>
              <w:gridCol w:w="963"/>
              <w:gridCol w:w="894"/>
              <w:gridCol w:w="1293"/>
              <w:gridCol w:w="5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744" w:type="dxa"/>
                  <w:vMerge w:val="restart"/>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场址</w:t>
                  </w:r>
                </w:p>
              </w:tc>
              <w:tc>
                <w:tcPr>
                  <w:tcW w:w="6655" w:type="dxa"/>
                  <w:gridSpan w:val="7"/>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射线装置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1744" w:type="dxa"/>
                  <w:vMerge w:val="continue"/>
                  <w:vAlign w:val="center"/>
                </w:tcPr>
                <w:p>
                  <w:pPr>
                    <w:spacing w:after="0"/>
                    <w:jc w:val="center"/>
                    <w:rPr>
                      <w:rFonts w:hint="default" w:ascii="Times New Roman" w:hAnsi="Times New Roman" w:eastAsia="宋体" w:cs="Times New Roman"/>
                      <w:sz w:val="21"/>
                      <w:szCs w:val="21"/>
                    </w:rPr>
                  </w:pPr>
                </w:p>
              </w:tc>
              <w:tc>
                <w:tcPr>
                  <w:tcW w:w="1150"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125" w:type="dxa"/>
                  <w:vAlign w:val="center"/>
                </w:tcPr>
                <w:p>
                  <w:pPr>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型号</w:t>
                  </w:r>
                </w:p>
              </w:tc>
              <w:tc>
                <w:tcPr>
                  <w:tcW w:w="662"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数量(台)</w:t>
                  </w:r>
                </w:p>
              </w:tc>
              <w:tc>
                <w:tcPr>
                  <w:tcW w:w="96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主要技术参数</w:t>
                  </w:r>
                </w:p>
              </w:tc>
              <w:tc>
                <w:tcPr>
                  <w:tcW w:w="894"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射线装置种类</w:t>
                  </w:r>
                </w:p>
              </w:tc>
              <w:tc>
                <w:tcPr>
                  <w:tcW w:w="129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工作场所</w:t>
                  </w:r>
                </w:p>
              </w:tc>
              <w:tc>
                <w:tcPr>
                  <w:tcW w:w="568"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1744" w:type="dxa"/>
                  <w:vAlign w:val="center"/>
                </w:tcPr>
                <w:p>
                  <w:pPr>
                    <w:spacing w:after="0"/>
                    <w:jc w:val="center"/>
                    <w:rPr>
                      <w:rFonts w:hint="default" w:ascii="Times New Roman" w:hAnsi="Times New Roman" w:eastAsia="宋体" w:cs="Times New Roman"/>
                      <w:sz w:val="21"/>
                      <w:szCs w:val="21"/>
                    </w:rPr>
                  </w:pPr>
                  <w:bookmarkStart w:id="3" w:name="OLE_LINK9" w:colFirst="1" w:colLast="2"/>
                  <w:r>
                    <w:rPr>
                      <w:rFonts w:hint="eastAsia" w:ascii="Times New Roman" w:hAnsi="Times New Roman" w:eastAsia="宋体" w:cs="Times New Roman"/>
                      <w:sz w:val="21"/>
                      <w:szCs w:val="21"/>
                      <w:lang w:eastAsia="zh-CN"/>
                    </w:rPr>
                    <w:t>成都东部新区第二人民医院</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eastAsia="zh-CN"/>
                    </w:rPr>
                    <w:t>四川省成都市东部新区贾家街道健康路74号</w:t>
                  </w:r>
                  <w:r>
                    <w:rPr>
                      <w:rFonts w:hint="default" w:ascii="Times New Roman" w:hAnsi="Times New Roman" w:eastAsia="宋体" w:cs="Times New Roman"/>
                      <w:sz w:val="21"/>
                      <w:szCs w:val="21"/>
                    </w:rPr>
                    <w:t>）</w:t>
                  </w:r>
                </w:p>
              </w:tc>
              <w:tc>
                <w:tcPr>
                  <w:tcW w:w="1150" w:type="dxa"/>
                  <w:vAlign w:val="center"/>
                </w:tcPr>
                <w:p>
                  <w:pPr>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医用血管造影X射线机</w:t>
                  </w:r>
                </w:p>
              </w:tc>
              <w:tc>
                <w:tcPr>
                  <w:tcW w:w="1125" w:type="dxa"/>
                  <w:vAlign w:val="center"/>
                </w:tcPr>
                <w:p>
                  <w:pPr>
                    <w:spacing w:after="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color w:val="000000"/>
                      <w:sz w:val="21"/>
                      <w:szCs w:val="21"/>
                      <w:lang w:val="en-US" w:eastAsia="zh-CN"/>
                    </w:rPr>
                    <w:t>NeuAngio 30C</w:t>
                  </w:r>
                </w:p>
              </w:tc>
              <w:tc>
                <w:tcPr>
                  <w:tcW w:w="662"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96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125</w:t>
                  </w:r>
                  <w:r>
                    <w:rPr>
                      <w:rFonts w:hint="default" w:ascii="Times New Roman" w:hAnsi="Times New Roman" w:eastAsia="宋体" w:cs="Times New Roman"/>
                      <w:sz w:val="21"/>
                      <w:szCs w:val="21"/>
                    </w:rPr>
                    <w:t>kV</w:t>
                  </w:r>
                </w:p>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1000</w:t>
                  </w:r>
                  <w:r>
                    <w:rPr>
                      <w:rFonts w:hint="default" w:ascii="Times New Roman" w:hAnsi="Times New Roman" w:eastAsia="宋体" w:cs="Times New Roman"/>
                      <w:sz w:val="21"/>
                      <w:szCs w:val="21"/>
                    </w:rPr>
                    <w:t>mA</w:t>
                  </w:r>
                </w:p>
              </w:tc>
              <w:tc>
                <w:tcPr>
                  <w:tcW w:w="894"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Ⅱ类</w:t>
                  </w:r>
                </w:p>
              </w:tc>
              <w:tc>
                <w:tcPr>
                  <w:tcW w:w="1293" w:type="dxa"/>
                  <w:vAlign w:val="center"/>
                </w:tcPr>
                <w:p>
                  <w:pPr>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介入手术室</w:t>
                  </w:r>
                </w:p>
              </w:tc>
              <w:tc>
                <w:tcPr>
                  <w:tcW w:w="568" w:type="dxa"/>
                  <w:vAlign w:val="center"/>
                </w:tcPr>
                <w:p>
                  <w:pPr>
                    <w:spacing w:after="0"/>
                    <w:ind w:left="-110" w:leftChars="-50" w:right="-110" w:rightChars="-5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介入治疗</w:t>
                  </w:r>
                </w:p>
              </w:tc>
            </w:tr>
            <w:bookmarkEnd w:id="3"/>
          </w:tbl>
          <w:p>
            <w:pPr>
              <w:keepNext w:val="0"/>
              <w:keepLines w:val="0"/>
              <w:pageBreakBefore w:val="0"/>
              <w:widowControl/>
              <w:kinsoku/>
              <w:wordWrap/>
              <w:overflowPunct/>
              <w:topLinePunct w:val="0"/>
              <w:autoSpaceDE/>
              <w:autoSpaceDN/>
              <w:bidi w:val="0"/>
              <w:adjustRightInd w:val="0"/>
              <w:snapToGrid w:val="0"/>
              <w:spacing w:before="181" w:beforeLines="50" w:after="0"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4785" cy="3947160"/>
                  <wp:effectExtent l="0" t="0" r="12065" b="15240"/>
                  <wp:docPr id="8" name="图片 8" descr="e5630bff6cad75573b455e2f1b24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5630bff6cad75573b455e2f1b2495c"/>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Times New Roman" w:hAnsi="Times New Roman" w:eastAsia="宋体" w:cs="Times New Roman"/>
                <w:b w:val="0"/>
                <w:sz w:val="24"/>
                <w:szCs w:val="22"/>
                <w:lang w:val="en-US" w:eastAsia="zh-CN" w:bidi="ar-SA"/>
              </w:rPr>
            </w:pPr>
            <w:r>
              <w:rPr>
                <w:rFonts w:hint="eastAsia" w:ascii="Times New Roman" w:hAnsi="Times New Roman" w:eastAsia="宋体" w:cs="Times New Roman"/>
                <w:b w:val="0"/>
                <w:sz w:val="24"/>
                <w:szCs w:val="22"/>
                <w:lang w:val="en-US" w:eastAsia="zh-CN" w:bidi="ar-SA"/>
              </w:rPr>
              <w:t>图2-1 本项目射线装置实物图</w:t>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项目组成内容及环境问题</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宋体" w:hAnsi="宋体" w:eastAsia="宋体" w:cs="宋体"/>
                <w:sz w:val="24"/>
                <w:szCs w:val="24"/>
                <w:lang w:val="en-US" w:eastAsia="zh-CN"/>
              </w:rPr>
            </w:pPr>
            <w:r>
              <w:rPr>
                <w:rFonts w:hint="default" w:ascii="Times New Roman" w:hAnsi="Times New Roman" w:eastAsia="宋体" w:cs="Times New Roman"/>
                <w:sz w:val="24"/>
                <w:szCs w:val="24"/>
              </w:rPr>
              <w:t>本项目所用</w:t>
            </w:r>
            <w:r>
              <w:rPr>
                <w:rFonts w:hint="eastAsia" w:ascii="Times New Roman" w:hAnsi="Times New Roman" w:eastAsia="宋体" w:cs="Times New Roman"/>
                <w:sz w:val="24"/>
                <w:szCs w:val="24"/>
                <w:lang w:val="en-US" w:eastAsia="zh-CN"/>
              </w:rPr>
              <w:t>DSA</w:t>
            </w:r>
            <w:r>
              <w:rPr>
                <w:rFonts w:hint="default" w:ascii="Times New Roman" w:hAnsi="Times New Roman" w:eastAsia="宋体" w:cs="Times New Roman"/>
                <w:sz w:val="24"/>
                <w:szCs w:val="24"/>
              </w:rPr>
              <w:t>采用数字成像，不使用显、定影液，因此本项目不产生废显</w:t>
            </w:r>
            <w:r>
              <w:rPr>
                <w:rFonts w:hint="eastAsia" w:ascii="Times New Roman" w:hAnsi="Times New Roman" w:eastAsia="宋体" w:cs="Times New Roman"/>
                <w:sz w:val="24"/>
                <w:szCs w:val="24"/>
                <w:lang w:eastAsia="zh-CN"/>
              </w:rPr>
              <w:t>和</w:t>
            </w:r>
            <w:r>
              <w:rPr>
                <w:rFonts w:hint="default" w:ascii="Times New Roman" w:hAnsi="Times New Roman" w:eastAsia="宋体" w:cs="Times New Roman"/>
                <w:sz w:val="24"/>
                <w:szCs w:val="24"/>
              </w:rPr>
              <w:t>定影液。本项目主要组成内容及可能产生的环境问题见表2-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tc>
      </w:tr>
    </w:tbl>
    <w:p>
      <w:pPr>
        <w:spacing w:beforeLines="20" w:after="0" w:line="240" w:lineRule="auto"/>
        <w:jc w:val="both"/>
        <w:rPr>
          <w:rFonts w:hint="default" w:ascii="Times New Roman" w:hAnsi="Times New Roman" w:eastAsia="宋体" w:cs="Times New Roman"/>
          <w:sz w:val="24"/>
          <w:szCs w:val="24"/>
        </w:rPr>
        <w:sectPr>
          <w:footerReference r:id="rId5" w:type="default"/>
          <w:pgSz w:w="11906" w:h="16838"/>
          <w:pgMar w:top="1440" w:right="1332" w:bottom="1440" w:left="1332" w:header="708" w:footer="708" w:gutter="0"/>
          <w:pgNumType w:fmt="decimal" w:start="1"/>
          <w:cols w:space="720" w:num="1"/>
          <w:docGrid w:linePitch="360" w:charSpace="0"/>
        </w:sectPr>
      </w:pPr>
    </w:p>
    <w:tbl>
      <w:tblPr>
        <w:tblStyle w:val="12"/>
        <w:tblpPr w:leftFromText="181" w:rightFromText="181" w:vertAnchor="text" w:horzAnchor="page" w:tblpXSpec="center" w:tblpY="1"/>
        <w:tblOverlap w:val="never"/>
        <w:tblW w:w="148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39" w:hRule="atLeast"/>
          <w:jc w:val="center"/>
        </w:trPr>
        <w:tc>
          <w:tcPr>
            <w:tcW w:w="14880" w:type="dxa"/>
            <w:vAlign w:val="top"/>
          </w:tcPr>
          <w:p>
            <w:pPr>
              <w:spacing w:beforeLines="20" w:after="0"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 xml:space="preserve">  项目组成内容及主要环境问题</w:t>
            </w:r>
          </w:p>
          <w:tbl>
            <w:tblPr>
              <w:tblStyle w:val="13"/>
              <w:tblW w:w="1480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472"/>
              <w:gridCol w:w="3927"/>
              <w:gridCol w:w="3928"/>
              <w:gridCol w:w="3045"/>
              <w:gridCol w:w="1171"/>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189" w:type="dxa"/>
                  <w:vMerge w:val="restart"/>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名称</w:t>
                  </w:r>
                </w:p>
              </w:tc>
              <w:tc>
                <w:tcPr>
                  <w:tcW w:w="4399" w:type="dxa"/>
                  <w:gridSpan w:val="2"/>
                  <w:vMerge w:val="restart"/>
                  <w:vAlign w:val="center"/>
                </w:tcPr>
                <w:p>
                  <w:pPr>
                    <w:spacing w:after="0" w:line="240" w:lineRule="auto"/>
                    <w:jc w:val="center"/>
                    <w:rPr>
                      <w:rFonts w:hint="default" w:ascii="Times New Roman" w:hAnsi="Times New Roman" w:eastAsia="宋体" w:cs="Times New Roman"/>
                      <w:sz w:val="21"/>
                      <w:szCs w:val="21"/>
                      <w:vertAlign w:val="baseline"/>
                    </w:rPr>
                  </w:pPr>
                  <w:r>
                    <w:rPr>
                      <w:rFonts w:hint="eastAsia" w:ascii="Times New Roman" w:hAnsi="Times New Roman" w:eastAsia="宋体" w:cs="Times New Roman"/>
                      <w:color w:val="auto"/>
                      <w:sz w:val="21"/>
                      <w:szCs w:val="21"/>
                      <w:lang w:eastAsia="zh-CN"/>
                    </w:rPr>
                    <w:t>环评报告中</w:t>
                  </w:r>
                  <w:r>
                    <w:rPr>
                      <w:rFonts w:hint="default" w:ascii="Times New Roman" w:hAnsi="Times New Roman" w:eastAsia="宋体" w:cs="Times New Roman"/>
                      <w:color w:val="auto"/>
                      <w:sz w:val="21"/>
                      <w:szCs w:val="21"/>
                    </w:rPr>
                    <w:t>建设内容及规模</w:t>
                  </w:r>
                </w:p>
              </w:tc>
              <w:tc>
                <w:tcPr>
                  <w:tcW w:w="3928" w:type="dxa"/>
                  <w:vMerge w:val="restart"/>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实际建设内容及规模</w:t>
                  </w:r>
                </w:p>
              </w:tc>
              <w:tc>
                <w:tcPr>
                  <w:tcW w:w="3045" w:type="dxa"/>
                  <w:vMerge w:val="restart"/>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与环评报告是否一致</w:t>
                  </w:r>
                </w:p>
              </w:tc>
              <w:tc>
                <w:tcPr>
                  <w:tcW w:w="2239" w:type="dxa"/>
                  <w:gridSpan w:val="2"/>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可能产生的环境问题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189" w:type="dxa"/>
                  <w:vMerge w:val="continue"/>
                  <w:vAlign w:val="center"/>
                </w:tcPr>
                <w:p>
                  <w:pPr>
                    <w:spacing w:after="0" w:line="240" w:lineRule="auto"/>
                    <w:ind w:firstLine="420" w:firstLineChars="200"/>
                    <w:jc w:val="center"/>
                    <w:rPr>
                      <w:sz w:val="21"/>
                      <w:szCs w:val="21"/>
                    </w:rPr>
                  </w:pPr>
                </w:p>
              </w:tc>
              <w:tc>
                <w:tcPr>
                  <w:tcW w:w="4399" w:type="dxa"/>
                  <w:gridSpan w:val="2"/>
                  <w:vMerge w:val="continue"/>
                  <w:vAlign w:val="center"/>
                </w:tcPr>
                <w:p>
                  <w:pPr>
                    <w:spacing w:after="0" w:line="240" w:lineRule="auto"/>
                    <w:ind w:firstLine="420" w:firstLineChars="200"/>
                    <w:jc w:val="center"/>
                    <w:rPr>
                      <w:sz w:val="21"/>
                      <w:szCs w:val="21"/>
                    </w:rPr>
                  </w:pPr>
                </w:p>
              </w:tc>
              <w:tc>
                <w:tcPr>
                  <w:tcW w:w="3928" w:type="dxa"/>
                  <w:vMerge w:val="continue"/>
                  <w:vAlign w:val="center"/>
                </w:tcPr>
                <w:p>
                  <w:pPr>
                    <w:spacing w:after="0" w:line="240" w:lineRule="auto"/>
                    <w:ind w:firstLine="420" w:firstLineChars="200"/>
                    <w:jc w:val="center"/>
                    <w:rPr>
                      <w:sz w:val="21"/>
                      <w:szCs w:val="21"/>
                    </w:rPr>
                  </w:pPr>
                </w:p>
              </w:tc>
              <w:tc>
                <w:tcPr>
                  <w:tcW w:w="3045" w:type="dxa"/>
                  <w:vMerge w:val="continue"/>
                  <w:vAlign w:val="center"/>
                </w:tcPr>
                <w:p>
                  <w:pPr>
                    <w:spacing w:after="0" w:line="240" w:lineRule="auto"/>
                    <w:ind w:firstLine="420" w:firstLineChars="200"/>
                    <w:jc w:val="center"/>
                    <w:rPr>
                      <w:sz w:val="21"/>
                      <w:szCs w:val="21"/>
                    </w:rPr>
                  </w:pPr>
                </w:p>
              </w:tc>
              <w:tc>
                <w:tcPr>
                  <w:tcW w:w="1171"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施工期</w:t>
                  </w:r>
                </w:p>
              </w:tc>
              <w:tc>
                <w:tcPr>
                  <w:tcW w:w="1068" w:type="dxa"/>
                  <w:vAlign w:val="center"/>
                </w:tcPr>
                <w:p>
                  <w:pPr>
                    <w:spacing w:after="0" w:line="240" w:lineRule="auto"/>
                    <w:ind w:right="-110" w:rightChars="-5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1189" w:type="dxa"/>
                  <w:vMerge w:val="restart"/>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主体工程</w:t>
                  </w:r>
                </w:p>
              </w:tc>
              <w:tc>
                <w:tcPr>
                  <w:tcW w:w="4399"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介入手术室净空面积约为48.7m</w:t>
                  </w:r>
                  <w:r>
                    <w:rPr>
                      <w:rFonts w:hint="default" w:ascii="Times New Roman" w:hAnsi="Times New Roman" w:eastAsia="宋体" w:cs="Times New Roman"/>
                      <w:color w:val="000000"/>
                      <w:kern w:val="0"/>
                      <w:sz w:val="21"/>
                      <w:szCs w:val="21"/>
                      <w:vertAlign w:val="superscript"/>
                      <w:lang w:val="en-US" w:eastAsia="zh-CN" w:bidi="ar"/>
                    </w:rPr>
                    <w:t>2</w:t>
                  </w:r>
                  <w:r>
                    <w:rPr>
                      <w:rFonts w:hint="default" w:ascii="Times New Roman" w:hAnsi="Times New Roman" w:eastAsia="宋体" w:cs="Times New Roman"/>
                      <w:color w:val="000000"/>
                      <w:kern w:val="0"/>
                      <w:sz w:val="21"/>
                      <w:szCs w:val="21"/>
                      <w:lang w:val="en-US" w:eastAsia="zh-CN" w:bidi="ar"/>
                    </w:rPr>
                    <w:t>（净空尺寸为7.10m（长）×6.68m（宽）×5.40m（高））。</w:t>
                  </w:r>
                </w:p>
                <w:p>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介入手术室实体屏蔽结构：</w:t>
                  </w:r>
                  <w:bookmarkStart w:id="4" w:name="OLE_LINK3"/>
                  <w:r>
                    <w:rPr>
                      <w:rFonts w:hint="default" w:ascii="Times New Roman" w:hAnsi="Times New Roman" w:eastAsia="宋体" w:cs="Times New Roman"/>
                      <w:color w:val="000000"/>
                      <w:kern w:val="0"/>
                      <w:sz w:val="21"/>
                      <w:szCs w:val="21"/>
                      <w:lang w:val="en-US" w:eastAsia="zh-CN" w:bidi="ar"/>
                    </w:rPr>
                    <w:t>四周墙体为370mm实心砖+30mm硫酸钡砂浆，顶部为120mm混凝土+3mm铅板；地面为160mm混凝土+60mm硫酸钡砂浆；观察窗1扇，为4mm铅当量的铅玻璃；防护门</w:t>
                  </w:r>
                  <w:r>
                    <w:rPr>
                      <w:rFonts w:hint="eastAsia"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val="en-US" w:eastAsia="zh-CN" w:bidi="ar"/>
                    </w:rPr>
                    <w:t>扇，均为内衬4mm铅板铅当量的铅钢防护门</w:t>
                  </w:r>
                  <w:bookmarkEnd w:id="4"/>
                </w:p>
              </w:tc>
              <w:tc>
                <w:tcPr>
                  <w:tcW w:w="39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介入手术室</w:t>
                  </w:r>
                  <w:r>
                    <w:rPr>
                      <w:rFonts w:hint="default" w:ascii="Times New Roman" w:hAnsi="Times New Roman" w:eastAsia="宋体" w:cs="Times New Roman"/>
                      <w:bCs/>
                      <w:color w:val="auto"/>
                      <w:sz w:val="21"/>
                      <w:szCs w:val="21"/>
                      <w:highlight w:val="none"/>
                      <w:lang w:eastAsia="zh-CN"/>
                    </w:rPr>
                    <w:t>净空面积为</w:t>
                  </w:r>
                  <w:r>
                    <w:rPr>
                      <w:rFonts w:hint="eastAsia" w:ascii="Times New Roman" w:hAnsi="Times New Roman" w:eastAsia="宋体" w:cs="Times New Roman"/>
                      <w:color w:val="000000"/>
                      <w:sz w:val="21"/>
                      <w:szCs w:val="21"/>
                      <w:highlight w:val="none"/>
                      <w:lang w:val="en-US" w:eastAsia="zh-CN" w:bidi="zh-CN"/>
                    </w:rPr>
                    <w:t>41.64</w:t>
                  </w:r>
                  <w:r>
                    <w:rPr>
                      <w:rFonts w:hint="default" w:ascii="Times New Roman" w:hAnsi="Times New Roman" w:eastAsia="宋体" w:cs="Times New Roman"/>
                      <w:color w:val="000000"/>
                      <w:sz w:val="21"/>
                      <w:szCs w:val="21"/>
                      <w:highlight w:val="none"/>
                      <w:lang w:val="en-US" w:eastAsia="zh-CN" w:bidi="zh-CN"/>
                    </w:rPr>
                    <w:t>m</w:t>
                  </w:r>
                  <w:r>
                    <w:rPr>
                      <w:rFonts w:hint="default" w:ascii="Times New Roman" w:hAnsi="Times New Roman" w:eastAsia="宋体" w:cs="Times New Roman"/>
                      <w:color w:val="000000"/>
                      <w:sz w:val="21"/>
                      <w:szCs w:val="21"/>
                      <w:highlight w:val="none"/>
                      <w:vertAlign w:val="superscript"/>
                      <w:lang w:val="en-US" w:eastAsia="zh-CN" w:bidi="zh-CN"/>
                    </w:rPr>
                    <w:t>2</w:t>
                  </w:r>
                  <w:r>
                    <w:rPr>
                      <w:rFonts w:hint="default" w:ascii="Times New Roman" w:hAnsi="Times New Roman" w:eastAsia="宋体" w:cs="Times New Roman"/>
                      <w:bCs/>
                      <w:color w:val="auto"/>
                      <w:sz w:val="21"/>
                      <w:szCs w:val="21"/>
                      <w:highlight w:val="none"/>
                    </w:rPr>
                    <w:t>，机房室内</w:t>
                  </w:r>
                  <w:r>
                    <w:rPr>
                      <w:rFonts w:hint="default" w:ascii="Times New Roman" w:hAnsi="Times New Roman" w:eastAsia="宋体" w:cs="Times New Roman"/>
                      <w:bCs/>
                      <w:color w:val="auto"/>
                      <w:sz w:val="21"/>
                      <w:szCs w:val="21"/>
                      <w:highlight w:val="none"/>
                      <w:lang w:val="en-US" w:eastAsia="zh-CN"/>
                    </w:rPr>
                    <w:t>净空</w:t>
                  </w:r>
                  <w:r>
                    <w:rPr>
                      <w:rFonts w:hint="default" w:ascii="Times New Roman" w:hAnsi="Times New Roman" w:eastAsia="宋体" w:cs="Times New Roman"/>
                      <w:bCs/>
                      <w:color w:val="auto"/>
                      <w:sz w:val="21"/>
                      <w:szCs w:val="21"/>
                      <w:highlight w:val="none"/>
                    </w:rPr>
                    <w:t>尺寸为</w:t>
                  </w:r>
                  <w:r>
                    <w:rPr>
                      <w:rFonts w:hint="eastAsia" w:ascii="Times New Roman" w:hAnsi="Times New Roman" w:eastAsia="宋体" w:cs="Times New Roman"/>
                      <w:bCs/>
                      <w:color w:val="auto"/>
                      <w:sz w:val="21"/>
                      <w:szCs w:val="21"/>
                      <w:highlight w:val="none"/>
                      <w:lang w:val="en-US" w:eastAsia="zh-CN"/>
                    </w:rPr>
                    <w:t>6.85</w:t>
                  </w:r>
                  <w:r>
                    <w:rPr>
                      <w:rFonts w:hint="default" w:ascii="Times New Roman" w:hAnsi="Times New Roman" w:eastAsia="宋体" w:cs="Times New Roman"/>
                      <w:bCs/>
                      <w:color w:val="auto"/>
                      <w:sz w:val="21"/>
                      <w:szCs w:val="21"/>
                      <w:highlight w:val="none"/>
                      <w:lang w:val="en-US" w:eastAsia="zh-CN"/>
                    </w:rPr>
                    <w:t>m(长)×</w:t>
                  </w:r>
                  <w:r>
                    <w:rPr>
                      <w:rFonts w:hint="eastAsia" w:ascii="Times New Roman" w:hAnsi="Times New Roman" w:eastAsia="宋体" w:cs="Times New Roman"/>
                      <w:bCs/>
                      <w:color w:val="auto"/>
                      <w:sz w:val="21"/>
                      <w:szCs w:val="21"/>
                      <w:highlight w:val="none"/>
                      <w:lang w:val="en-US" w:eastAsia="zh-CN"/>
                    </w:rPr>
                    <w:t>6.08</w:t>
                  </w:r>
                  <w:r>
                    <w:rPr>
                      <w:rFonts w:hint="default" w:ascii="Times New Roman" w:hAnsi="Times New Roman" w:eastAsia="宋体" w:cs="Times New Roman"/>
                      <w:bCs/>
                      <w:color w:val="auto"/>
                      <w:sz w:val="21"/>
                      <w:szCs w:val="21"/>
                      <w:highlight w:val="none"/>
                      <w:lang w:val="en-US" w:eastAsia="zh-CN"/>
                    </w:rPr>
                    <w:t>m（宽）</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介入手术室</w:t>
                  </w:r>
                  <w:r>
                    <w:rPr>
                      <w:rFonts w:hint="default" w:ascii="Times New Roman" w:hAnsi="Times New Roman" w:eastAsia="宋体" w:cs="Times New Roman"/>
                      <w:color w:val="000000"/>
                      <w:kern w:val="0"/>
                      <w:sz w:val="21"/>
                      <w:szCs w:val="21"/>
                      <w:lang w:val="en-US" w:eastAsia="zh-CN" w:bidi="ar"/>
                    </w:rPr>
                    <w:t>四周墙体为370mm实心砖+30mm硫酸钡砂浆，顶部为120mm混凝土+3mm铅板；地面为160mm混凝土+60mm硫酸钡砂浆；观察窗1扇，为4mm铅当量的铅玻璃；防护门</w:t>
                  </w:r>
                  <w:r>
                    <w:rPr>
                      <w:rFonts w:hint="eastAsia"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val="en-US" w:eastAsia="zh-CN" w:bidi="ar"/>
                    </w:rPr>
                    <w:t>扇，均为内衬4mm铅板铅当量的铅钢防护门</w:t>
                  </w:r>
                </w:p>
              </w:tc>
              <w:tc>
                <w:tcPr>
                  <w:tcW w:w="30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环评时机房面积为</w:t>
                  </w:r>
                  <w:r>
                    <w:rPr>
                      <w:rFonts w:hint="eastAsia" w:ascii="Times New Roman" w:hAnsi="Times New Roman" w:eastAsia="宋体" w:cs="Times New Roman"/>
                      <w:sz w:val="21"/>
                      <w:szCs w:val="21"/>
                      <w:highlight w:val="none"/>
                      <w:lang w:val="en-US" w:eastAsia="zh-CN"/>
                    </w:rPr>
                    <w:t>48.7</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，实际建设时机房面积为</w:t>
                  </w:r>
                  <w:r>
                    <w:rPr>
                      <w:rFonts w:hint="eastAsia" w:ascii="Times New Roman" w:hAnsi="Times New Roman" w:eastAsia="宋体" w:cs="Times New Roman"/>
                      <w:sz w:val="21"/>
                      <w:szCs w:val="21"/>
                      <w:highlight w:val="none"/>
                      <w:lang w:val="en-US" w:eastAsia="zh-CN"/>
                    </w:rPr>
                    <w:t>41.64</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，机房面积有轻微变化。</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left"/>
                    <w:textAlignment w:val="auto"/>
                    <w:rPr>
                      <w:rFonts w:hint="default"/>
                      <w:lang w:val="en-US" w:eastAsia="zh-CN"/>
                    </w:rPr>
                  </w:pPr>
                  <w:r>
                    <w:rPr>
                      <w:rFonts w:hint="default" w:ascii="Times New Roman" w:hAnsi="Times New Roman" w:eastAsia="宋体" w:cs="Times New Roman"/>
                      <w:sz w:val="21"/>
                      <w:szCs w:val="21"/>
                      <w:highlight w:val="none"/>
                      <w:lang w:eastAsia="zh-CN"/>
                    </w:rPr>
                    <w:t>机房面积满足</w:t>
                  </w:r>
                  <w:r>
                    <w:rPr>
                      <w:rFonts w:hint="default" w:ascii="Times New Roman" w:hAnsi="Times New Roman" w:eastAsia="宋体" w:cs="Times New Roman"/>
                      <w:sz w:val="21"/>
                      <w:szCs w:val="21"/>
                      <w:highlight w:val="none"/>
                      <w:lang w:val="en-US" w:eastAsia="zh-CN"/>
                    </w:rPr>
                    <w:t>《放射诊断放射防护要求》（GBZ130-2020）中的要求，因此，不构成重大变动。</w:t>
                  </w:r>
                  <w:r>
                    <w:rPr>
                      <w:rFonts w:hint="eastAsia" w:ascii="Times New Roman" w:hAnsi="Times New Roman" w:eastAsia="宋体" w:cs="Times New Roman"/>
                      <w:sz w:val="21"/>
                      <w:szCs w:val="21"/>
                      <w:highlight w:val="none"/>
                      <w:lang w:val="en-US" w:eastAsia="zh-CN"/>
                    </w:rPr>
                    <w:t>其他部分于环评一致。</w:t>
                  </w:r>
                </w:p>
              </w:tc>
              <w:tc>
                <w:tcPr>
                  <w:tcW w:w="1171" w:type="dxa"/>
                  <w:vAlign w:val="center"/>
                </w:tcPr>
                <w:p>
                  <w:pPr>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固体垃圾</w:t>
                  </w:r>
                </w:p>
                <w:p>
                  <w:pPr>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p>
                  <w:pPr>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扬尘</w:t>
                  </w:r>
                </w:p>
              </w:tc>
              <w:tc>
                <w:tcPr>
                  <w:tcW w:w="1068" w:type="dxa"/>
                  <w:vAlign w:val="center"/>
                </w:tcPr>
                <w:p>
                  <w:pPr>
                    <w:spacing w:after="0" w:line="240" w:lineRule="auto"/>
                    <w:ind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pPr>
                    <w:spacing w:after="0" w:line="240" w:lineRule="auto"/>
                    <w:ind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生活</w:t>
                  </w:r>
                  <w:r>
                    <w:rPr>
                      <w:rFonts w:hint="eastAsia" w:ascii="Times New Roman" w:hAnsi="Times New Roman" w:eastAsia="宋体" w:cs="Times New Roman"/>
                      <w:color w:val="auto"/>
                      <w:sz w:val="21"/>
                      <w:szCs w:val="21"/>
                      <w:lang w:eastAsia="zh-CN"/>
                    </w:rPr>
                    <w:t>垃</w:t>
                  </w:r>
                  <w:r>
                    <w:rPr>
                      <w:rFonts w:hint="default" w:ascii="Times New Roman" w:hAnsi="Times New Roman" w:eastAsia="宋体" w:cs="Times New Roman"/>
                      <w:color w:val="auto"/>
                      <w:sz w:val="21"/>
                      <w:szCs w:val="21"/>
                    </w:rPr>
                    <w:t>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vAlign w:val="center"/>
                </w:tcPr>
                <w:p>
                  <w:pPr>
                    <w:spacing w:after="0" w:line="240" w:lineRule="auto"/>
                    <w:jc w:val="center"/>
                    <w:rPr>
                      <w:rFonts w:hint="default" w:ascii="Times New Roman" w:hAnsi="Times New Roman" w:eastAsia="宋体" w:cs="Times New Roman"/>
                      <w:color w:val="auto"/>
                      <w:sz w:val="21"/>
                      <w:szCs w:val="21"/>
                    </w:rPr>
                  </w:pPr>
                </w:p>
              </w:tc>
              <w:tc>
                <w:tcPr>
                  <w:tcW w:w="4399"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拟在</w:t>
                  </w:r>
                  <w:r>
                    <w:rPr>
                      <w:rFonts w:hint="eastAsia" w:ascii="Times New Roman" w:hAnsi="Times New Roman" w:eastAsia="宋体" w:cs="Times New Roman"/>
                      <w:color w:val="000000"/>
                      <w:kern w:val="0"/>
                      <w:sz w:val="21"/>
                      <w:szCs w:val="21"/>
                      <w:lang w:val="en-US" w:eastAsia="zh-CN" w:bidi="ar"/>
                    </w:rPr>
                    <w:t>新建介入手术室</w:t>
                  </w:r>
                  <w:r>
                    <w:rPr>
                      <w:rFonts w:hint="default" w:ascii="Times New Roman" w:hAnsi="Times New Roman" w:eastAsia="宋体" w:cs="Times New Roman"/>
                      <w:color w:val="000000"/>
                      <w:kern w:val="0"/>
                      <w:sz w:val="21"/>
                      <w:szCs w:val="21"/>
                      <w:lang w:val="en-US" w:eastAsia="zh-CN" w:bidi="ar"/>
                    </w:rPr>
                    <w:t>内新增使用1台DSA</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其额定管电压为125kV，额定管电流为1000mA，出束方向由下向上，属于II类射线装置，年累计最大出束时间约</w:t>
                  </w:r>
                  <w:r>
                    <w:rPr>
                      <w:rFonts w:hint="eastAsia" w:ascii="Times New Roman" w:hAnsi="Times New Roman" w:eastAsia="宋体" w:cs="Times New Roman"/>
                      <w:color w:val="000000"/>
                      <w:kern w:val="0"/>
                      <w:sz w:val="21"/>
                      <w:szCs w:val="21"/>
                      <w:lang w:val="en-US" w:eastAsia="zh-CN" w:bidi="ar"/>
                    </w:rPr>
                    <w:t>累计最大出束时间约152.5h（其中透视150h，拍片2.5h）</w:t>
                  </w:r>
                </w:p>
              </w:tc>
              <w:tc>
                <w:tcPr>
                  <w:tcW w:w="392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在</w:t>
                  </w:r>
                  <w:r>
                    <w:rPr>
                      <w:rFonts w:hint="eastAsia" w:ascii="Times New Roman" w:hAnsi="Times New Roman" w:eastAsia="宋体" w:cs="Times New Roman"/>
                      <w:bCs/>
                      <w:color w:val="auto"/>
                      <w:sz w:val="21"/>
                      <w:szCs w:val="21"/>
                      <w:highlight w:val="none"/>
                      <w:lang w:val="en-US" w:eastAsia="zh-CN"/>
                    </w:rPr>
                    <w:t>介入手术室</w:t>
                  </w:r>
                  <w:r>
                    <w:rPr>
                      <w:rFonts w:hint="default" w:ascii="Times New Roman" w:hAnsi="Times New Roman" w:eastAsia="宋体" w:cs="Times New Roman"/>
                      <w:bCs/>
                      <w:color w:val="auto"/>
                      <w:sz w:val="21"/>
                      <w:szCs w:val="21"/>
                      <w:highlight w:val="none"/>
                      <w:lang w:val="en-US" w:eastAsia="zh-CN"/>
                    </w:rPr>
                    <w:t>内使用1台DSA</w:t>
                  </w:r>
                  <w:r>
                    <w:rPr>
                      <w:rFonts w:hint="eastAsia" w:ascii="宋体" w:hAnsi="宋体" w:eastAsia="宋体" w:cs="宋体"/>
                      <w:color w:val="000000"/>
                      <w:kern w:val="0"/>
                      <w:sz w:val="20"/>
                      <w:szCs w:val="20"/>
                      <w:lang w:val="en-US" w:eastAsia="zh-CN" w:bidi="ar"/>
                    </w:rPr>
                    <w:t>，其最大管电压为</w:t>
                  </w:r>
                  <w:r>
                    <w:rPr>
                      <w:rFonts w:hint="default" w:ascii="Times New Roman" w:hAnsi="Times New Roman" w:eastAsia="宋体" w:cs="Times New Roman"/>
                      <w:color w:val="000000"/>
                      <w:kern w:val="0"/>
                      <w:sz w:val="20"/>
                      <w:szCs w:val="20"/>
                      <w:lang w:val="en-US" w:eastAsia="zh-CN" w:bidi="ar"/>
                    </w:rPr>
                    <w:t>125kV</w:t>
                  </w:r>
                  <w:r>
                    <w:rPr>
                      <w:rFonts w:hint="eastAsia" w:ascii="宋体" w:hAnsi="宋体" w:eastAsia="宋体" w:cs="宋体"/>
                      <w:color w:val="000000"/>
                      <w:kern w:val="0"/>
                      <w:sz w:val="20"/>
                      <w:szCs w:val="20"/>
                      <w:lang w:val="en-US" w:eastAsia="zh-CN" w:bidi="ar"/>
                    </w:rPr>
                    <w:t>，最大管电流为</w:t>
                  </w:r>
                  <w:r>
                    <w:rPr>
                      <w:rFonts w:hint="default" w:ascii="Times New Roman" w:hAnsi="Times New Roman" w:eastAsia="宋体" w:cs="Times New Roman"/>
                      <w:color w:val="000000"/>
                      <w:kern w:val="0"/>
                      <w:sz w:val="20"/>
                      <w:szCs w:val="20"/>
                      <w:lang w:val="en-US" w:eastAsia="zh-CN" w:bidi="ar"/>
                    </w:rPr>
                    <w:t>1000mA</w:t>
                  </w:r>
                  <w:r>
                    <w:rPr>
                      <w:rFonts w:hint="eastAsia" w:ascii="宋体" w:hAnsi="宋体" w:eastAsia="宋体" w:cs="宋体"/>
                      <w:color w:val="000000"/>
                      <w:kern w:val="0"/>
                      <w:sz w:val="20"/>
                      <w:szCs w:val="20"/>
                      <w:lang w:val="en-US" w:eastAsia="zh-CN" w:bidi="ar"/>
                    </w:rPr>
                    <w:t>，出束方向由下向上，属于</w:t>
                  </w:r>
                  <w:r>
                    <w:rPr>
                      <w:rFonts w:hint="default" w:ascii="Times New Roman" w:hAnsi="Times New Roman" w:eastAsia="宋体" w:cs="Times New Roman"/>
                      <w:color w:val="000000"/>
                      <w:kern w:val="0"/>
                      <w:sz w:val="20"/>
                      <w:szCs w:val="20"/>
                      <w:lang w:val="en-US" w:eastAsia="zh-CN" w:bidi="ar"/>
                    </w:rPr>
                    <w:t>II</w:t>
                  </w:r>
                  <w:r>
                    <w:rPr>
                      <w:rFonts w:hint="eastAsia" w:ascii="宋体" w:hAnsi="宋体" w:eastAsia="宋体" w:cs="宋体"/>
                      <w:color w:val="000000"/>
                      <w:kern w:val="0"/>
                      <w:sz w:val="20"/>
                      <w:szCs w:val="20"/>
                      <w:lang w:val="en-US" w:eastAsia="zh-CN" w:bidi="ar"/>
                    </w:rPr>
                    <w:t>类射线装置，年累计最大出束时间约</w:t>
                  </w:r>
                  <w:r>
                    <w:rPr>
                      <w:rFonts w:hint="eastAsia" w:ascii="Times New Roman" w:hAnsi="Times New Roman" w:eastAsia="宋体" w:cs="Times New Roman"/>
                      <w:color w:val="000000"/>
                      <w:kern w:val="0"/>
                      <w:sz w:val="20"/>
                      <w:szCs w:val="20"/>
                      <w:lang w:val="en-US" w:eastAsia="zh-CN" w:bidi="ar"/>
                    </w:rPr>
                    <w:t>152.5</w:t>
                  </w:r>
                  <w:r>
                    <w:rPr>
                      <w:rFonts w:hint="default" w:ascii="Times New Roman" w:hAnsi="Times New Roman" w:eastAsia="宋体" w:cs="Times New Roman"/>
                      <w:color w:val="000000"/>
                      <w:kern w:val="0"/>
                      <w:sz w:val="20"/>
                      <w:szCs w:val="20"/>
                      <w:lang w:val="en-US" w:eastAsia="zh-CN" w:bidi="ar"/>
                    </w:rPr>
                    <w:t>h</w:t>
                  </w:r>
                  <w:r>
                    <w:rPr>
                      <w:rFonts w:hint="eastAsia" w:ascii="宋体" w:hAnsi="宋体" w:eastAsia="宋体" w:cs="宋体"/>
                      <w:color w:val="000000"/>
                      <w:kern w:val="0"/>
                      <w:sz w:val="20"/>
                      <w:szCs w:val="20"/>
                      <w:lang w:val="en-US" w:eastAsia="zh-CN" w:bidi="ar"/>
                    </w:rPr>
                    <w:t>（其中透视</w:t>
                  </w:r>
                  <w:r>
                    <w:rPr>
                      <w:rFonts w:hint="eastAsia" w:ascii="Times New Roman" w:hAnsi="Times New Roman" w:eastAsia="宋体" w:cs="Times New Roman"/>
                      <w:color w:val="000000"/>
                      <w:kern w:val="0"/>
                      <w:sz w:val="20"/>
                      <w:szCs w:val="20"/>
                      <w:lang w:val="en-US" w:eastAsia="zh-CN" w:bidi="ar"/>
                    </w:rPr>
                    <w:t>150</w:t>
                  </w:r>
                  <w:r>
                    <w:rPr>
                      <w:rFonts w:hint="default" w:ascii="Times New Roman" w:hAnsi="Times New Roman" w:eastAsia="宋体" w:cs="Times New Roman"/>
                      <w:color w:val="000000"/>
                      <w:kern w:val="0"/>
                      <w:sz w:val="20"/>
                      <w:szCs w:val="20"/>
                      <w:lang w:val="en-US" w:eastAsia="zh-CN" w:bidi="ar"/>
                    </w:rPr>
                    <w:t>h</w:t>
                  </w:r>
                  <w:r>
                    <w:rPr>
                      <w:rFonts w:hint="eastAsia" w:ascii="宋体" w:hAnsi="宋体" w:eastAsia="宋体" w:cs="宋体"/>
                      <w:color w:val="000000"/>
                      <w:kern w:val="0"/>
                      <w:sz w:val="20"/>
                      <w:szCs w:val="20"/>
                      <w:lang w:val="en-US" w:eastAsia="zh-CN" w:bidi="ar"/>
                    </w:rPr>
                    <w:t>，拍片</w:t>
                  </w:r>
                  <w:r>
                    <w:rPr>
                      <w:rFonts w:hint="eastAsia" w:ascii="Times New Roman" w:hAnsi="Times New Roman" w:eastAsia="宋体" w:cs="Times New Roman"/>
                      <w:color w:val="000000"/>
                      <w:kern w:val="0"/>
                      <w:sz w:val="20"/>
                      <w:szCs w:val="20"/>
                      <w:lang w:val="en-US" w:eastAsia="zh-CN" w:bidi="ar"/>
                    </w:rPr>
                    <w:t>2.5</w:t>
                  </w:r>
                  <w:r>
                    <w:rPr>
                      <w:rFonts w:hint="default" w:ascii="Times New Roman" w:hAnsi="Times New Roman" w:eastAsia="宋体" w:cs="Times New Roman"/>
                      <w:color w:val="000000"/>
                      <w:kern w:val="0"/>
                      <w:sz w:val="20"/>
                      <w:szCs w:val="20"/>
                      <w:lang w:val="en-US" w:eastAsia="zh-CN" w:bidi="ar"/>
                    </w:rPr>
                    <w:t>h</w:t>
                  </w:r>
                  <w:r>
                    <w:rPr>
                      <w:rFonts w:hint="eastAsia" w:ascii="宋体" w:hAnsi="宋体" w:eastAsia="宋体" w:cs="宋体"/>
                      <w:color w:val="000000"/>
                      <w:kern w:val="0"/>
                      <w:sz w:val="20"/>
                      <w:szCs w:val="20"/>
                      <w:lang w:val="en-US" w:eastAsia="zh-CN" w:bidi="ar"/>
                    </w:rPr>
                    <w:t>）</w:t>
                  </w:r>
                  <w:r>
                    <w:rPr>
                      <w:rFonts w:hint="default" w:ascii="Times New Roman" w:hAnsi="Times New Roman" w:eastAsia="宋体" w:cs="Times New Roman"/>
                      <w:bCs/>
                      <w:color w:val="auto"/>
                      <w:sz w:val="21"/>
                      <w:szCs w:val="21"/>
                      <w:highlight w:val="none"/>
                      <w:lang w:val="en-US" w:eastAsia="zh-CN"/>
                    </w:rPr>
                    <w:t>。</w:t>
                  </w:r>
                </w:p>
              </w:tc>
              <w:tc>
                <w:tcPr>
                  <w:tcW w:w="3045" w:type="dxa"/>
                  <w:vAlign w:val="center"/>
                </w:tcPr>
                <w:p>
                  <w:pPr>
                    <w:spacing w:after="0"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与环评报告一致</w:t>
                  </w:r>
                </w:p>
              </w:tc>
              <w:tc>
                <w:tcPr>
                  <w:tcW w:w="1171" w:type="dxa"/>
                  <w:vAlign w:val="center"/>
                </w:tcPr>
                <w:p>
                  <w:pPr>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固体垃圾</w:t>
                  </w:r>
                </w:p>
                <w:p>
                  <w:pPr>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p>
                  <w:pPr>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pPr>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1068" w:type="dxa"/>
                  <w:vAlign w:val="center"/>
                </w:tcPr>
                <w:p>
                  <w:pPr>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X</w:t>
                  </w:r>
                  <w:r>
                    <w:rPr>
                      <w:rFonts w:hint="default" w:ascii="Times New Roman" w:hAnsi="Times New Roman" w:eastAsia="宋体" w:cs="Times New Roman"/>
                      <w:color w:val="auto"/>
                      <w:sz w:val="21"/>
                      <w:szCs w:val="21"/>
                    </w:rPr>
                    <w:t>射线、</w:t>
                  </w:r>
                </w:p>
                <w:p>
                  <w:pPr>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89"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辅助工程</w:t>
                  </w:r>
                </w:p>
              </w:tc>
              <w:tc>
                <w:tcPr>
                  <w:tcW w:w="4399"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患者缓冲间、介入更衣室、介入洗手间、介入准备间、介入控制室、介入设备间、污物缓冲间、污物处理间、导管室等</w:t>
                  </w:r>
                </w:p>
              </w:tc>
              <w:tc>
                <w:tcPr>
                  <w:tcW w:w="392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患者缓冲间、介入更衣室、介入洗手间、介入准备间、介入控制室、介入设备间、污物缓冲间、污物处理间、导管室等</w:t>
                  </w:r>
                </w:p>
              </w:tc>
              <w:tc>
                <w:tcPr>
                  <w:tcW w:w="3045" w:type="dxa"/>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eastAsia="zh-CN"/>
                    </w:rPr>
                    <w:t>与环评报告一致</w:t>
                  </w:r>
                </w:p>
              </w:tc>
              <w:tc>
                <w:tcPr>
                  <w:tcW w:w="1171"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w:t>
                  </w:r>
                </w:p>
              </w:tc>
              <w:tc>
                <w:tcPr>
                  <w:tcW w:w="1068" w:type="dxa"/>
                  <w:vAlign w:val="center"/>
                </w:tcPr>
                <w:p>
                  <w:pPr>
                    <w:spacing w:after="0" w:line="240" w:lineRule="auto"/>
                    <w:ind w:right="-110" w:rightChars="-5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生活垃圾、生活污水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189" w:type="dxa"/>
                  <w:vMerge w:val="restart"/>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环保设施</w:t>
                  </w:r>
                </w:p>
              </w:tc>
              <w:tc>
                <w:tcPr>
                  <w:tcW w:w="4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废水处理</w:t>
                  </w:r>
                </w:p>
              </w:tc>
              <w:tc>
                <w:tcPr>
                  <w:tcW w:w="392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项目产生的废水</w:t>
                  </w:r>
                  <w:r>
                    <w:rPr>
                      <w:rFonts w:hint="default" w:ascii="Times New Roman" w:hAnsi="Times New Roman" w:eastAsia="宋体" w:cs="Times New Roman"/>
                      <w:bCs/>
                      <w:color w:val="auto"/>
                      <w:sz w:val="21"/>
                      <w:szCs w:val="21"/>
                      <w:highlight w:val="none"/>
                      <w:lang w:val="en-US" w:eastAsia="zh-CN"/>
                    </w:rPr>
                    <w:t>依托</w:t>
                  </w:r>
                  <w:r>
                    <w:rPr>
                      <w:rFonts w:hint="eastAsia" w:ascii="Times New Roman" w:hAnsi="Times New Roman" w:eastAsia="宋体" w:cs="Times New Roman"/>
                      <w:bCs/>
                      <w:color w:val="auto"/>
                      <w:sz w:val="21"/>
                      <w:szCs w:val="21"/>
                      <w:highlight w:val="none"/>
                      <w:lang w:val="en-US" w:eastAsia="zh-CN"/>
                    </w:rPr>
                    <w:t>医院改建的污水管道和污水处理站（位于新建医技综合楼西北侧，处理能力200m</w:t>
                  </w:r>
                  <w:r>
                    <w:rPr>
                      <w:rFonts w:hint="eastAsia" w:ascii="Times New Roman" w:hAnsi="Times New Roman" w:eastAsia="宋体" w:cs="Times New Roman"/>
                      <w:bCs/>
                      <w:color w:val="auto"/>
                      <w:sz w:val="21"/>
                      <w:szCs w:val="21"/>
                      <w:highlight w:val="none"/>
                      <w:vertAlign w:val="superscript"/>
                      <w:lang w:val="en-US" w:eastAsia="zh-CN"/>
                    </w:rPr>
                    <w:t>3</w:t>
                  </w:r>
                  <w:r>
                    <w:rPr>
                      <w:rFonts w:hint="eastAsia" w:ascii="Times New Roman" w:hAnsi="Times New Roman" w:eastAsia="宋体" w:cs="Times New Roman"/>
                      <w:bCs/>
                      <w:color w:val="auto"/>
                      <w:sz w:val="21"/>
                      <w:szCs w:val="21"/>
                      <w:highlight w:val="none"/>
                      <w:lang w:val="en-US" w:eastAsia="zh-CN"/>
                    </w:rPr>
                    <w:t>/d），采用“二级生化+消毒工艺”处理达《医疗机构水污染物排放标准》（GB 18466-2005）表2中预处理标准后，再通过市政污水管网进入贾家镇污水处理中心处理，处理达标后排放。</w:t>
                  </w:r>
                </w:p>
              </w:tc>
              <w:tc>
                <w:tcPr>
                  <w:tcW w:w="3928" w:type="dxa"/>
                  <w:vAlign w:val="center"/>
                </w:tcPr>
                <w:p>
                  <w:pPr>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sz w:val="21"/>
                      <w:szCs w:val="21"/>
                      <w:highlight w:val="none"/>
                      <w:lang w:val="en-US" w:eastAsia="zh-CN"/>
                    </w:rPr>
                    <w:t>项目产生的废水</w:t>
                  </w:r>
                  <w:r>
                    <w:rPr>
                      <w:rFonts w:hint="default" w:ascii="Times New Roman" w:hAnsi="Times New Roman" w:eastAsia="宋体" w:cs="Times New Roman"/>
                      <w:bCs/>
                      <w:color w:val="auto"/>
                      <w:sz w:val="21"/>
                      <w:szCs w:val="21"/>
                      <w:highlight w:val="none"/>
                      <w:lang w:val="en-US" w:eastAsia="zh-CN"/>
                    </w:rPr>
                    <w:t>依托</w:t>
                  </w:r>
                  <w:r>
                    <w:rPr>
                      <w:rFonts w:hint="eastAsia" w:ascii="Times New Roman" w:hAnsi="Times New Roman" w:eastAsia="宋体" w:cs="Times New Roman"/>
                      <w:bCs/>
                      <w:color w:val="auto"/>
                      <w:sz w:val="21"/>
                      <w:szCs w:val="21"/>
                      <w:highlight w:val="none"/>
                      <w:lang w:val="en-US" w:eastAsia="zh-CN"/>
                    </w:rPr>
                    <w:t>医院改建的污水管道和污水处理站（位于新建医技综合楼西北侧，处理能力200m</w:t>
                  </w:r>
                  <w:r>
                    <w:rPr>
                      <w:rFonts w:hint="eastAsia" w:ascii="Times New Roman" w:hAnsi="Times New Roman" w:eastAsia="宋体" w:cs="Times New Roman"/>
                      <w:bCs/>
                      <w:color w:val="auto"/>
                      <w:sz w:val="21"/>
                      <w:szCs w:val="21"/>
                      <w:highlight w:val="none"/>
                      <w:vertAlign w:val="superscript"/>
                      <w:lang w:val="en-US" w:eastAsia="zh-CN"/>
                    </w:rPr>
                    <w:t>3</w:t>
                  </w:r>
                  <w:r>
                    <w:rPr>
                      <w:rFonts w:hint="eastAsia" w:ascii="Times New Roman" w:hAnsi="Times New Roman" w:eastAsia="宋体" w:cs="Times New Roman"/>
                      <w:bCs/>
                      <w:color w:val="auto"/>
                      <w:sz w:val="21"/>
                      <w:szCs w:val="21"/>
                      <w:highlight w:val="none"/>
                      <w:lang w:val="en-US" w:eastAsia="zh-CN"/>
                    </w:rPr>
                    <w:t>/d），采用“二级生化+消毒工艺”处理达《医疗机构水污染物排放标准》（GB 18466-2005）表2中预处理标准后，再通过市政污水管网进入贾家镇污水处理中心处理，处理达标后排放。</w:t>
                  </w:r>
                </w:p>
              </w:tc>
              <w:tc>
                <w:tcPr>
                  <w:tcW w:w="3045" w:type="dxa"/>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eastAsia="zh-CN"/>
                    </w:rPr>
                    <w:t>与环评报告一致</w:t>
                  </w:r>
                </w:p>
              </w:tc>
              <w:tc>
                <w:tcPr>
                  <w:tcW w:w="1171"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w:t>
                  </w:r>
                </w:p>
              </w:tc>
              <w:tc>
                <w:tcPr>
                  <w:tcW w:w="106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18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pPr>
                </w:p>
              </w:tc>
              <w:tc>
                <w:tcPr>
                  <w:tcW w:w="4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固废处理</w:t>
                  </w:r>
                </w:p>
              </w:tc>
              <w:tc>
                <w:tcPr>
                  <w:tcW w:w="392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医疗废物依托医院已建的医疗废物暂存间及收集系统进行收集，统一交由有相应资质的单位收运处置；办公、生活垃圾依托医院设置的垃圾桶经统一收集。</w:t>
                  </w:r>
                </w:p>
              </w:tc>
              <w:tc>
                <w:tcPr>
                  <w:tcW w:w="392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医疗废物依托医院已建的医疗废物暂存间及收集系统进行收集，统一交由有相应资质的单位收运处置；办公、生活垃圾依托医院设置的垃圾桶经统一收集。</w:t>
                  </w:r>
                </w:p>
              </w:tc>
              <w:tc>
                <w:tcPr>
                  <w:tcW w:w="30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与环评报告一致</w:t>
                  </w:r>
                </w:p>
              </w:tc>
              <w:tc>
                <w:tcPr>
                  <w:tcW w:w="11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w:t>
                  </w:r>
                </w:p>
              </w:tc>
              <w:tc>
                <w:tcPr>
                  <w:tcW w:w="106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rPr>
                  </w:pPr>
                </w:p>
              </w:tc>
            </w:tr>
          </w:tbl>
          <w:p>
            <w:pPr>
              <w:spacing w:after="0" w:line="360" w:lineRule="auto"/>
              <w:jc w:val="center"/>
              <w:rPr>
                <w:rFonts w:hint="default" w:ascii="Times New Roman" w:hAnsi="Times New Roman" w:eastAsia="宋体" w:cs="Times New Roman"/>
                <w:sz w:val="24"/>
                <w:szCs w:val="24"/>
              </w:rPr>
            </w:pPr>
            <w:r>
              <w:rPr>
                <w:rFonts w:hint="eastAsia" w:ascii="Times New Roman" w:hAnsi="Times New Roman" w:eastAsia="宋体" w:cs="Times New Roman"/>
                <w:b w:val="0"/>
                <w:bCs w:val="0"/>
                <w:sz w:val="24"/>
                <w:szCs w:val="24"/>
                <w:lang w:val="en-US" w:eastAsia="zh-CN"/>
              </w:rPr>
              <w:t>续</w:t>
            </w:r>
            <w:r>
              <w:rPr>
                <w:rFonts w:hint="default" w:ascii="Times New Roman" w:hAnsi="Times New Roman" w:eastAsia="宋体" w:cs="Times New Roman"/>
                <w:b w:val="0"/>
                <w:bCs w:val="0"/>
                <w:sz w:val="24"/>
                <w:szCs w:val="24"/>
              </w:rPr>
              <w:t>表2-</w:t>
            </w:r>
            <w:r>
              <w:rPr>
                <w:rFonts w:hint="eastAsia" w:ascii="Times New Roman" w:hAnsi="Times New Roman" w:eastAsia="宋体" w:cs="Times New Roman"/>
                <w:b w:val="0"/>
                <w:bCs w:val="0"/>
                <w:sz w:val="24"/>
                <w:szCs w:val="24"/>
                <w:lang w:val="en-US" w:eastAsia="zh-CN"/>
              </w:rPr>
              <w:t xml:space="preserve">2  </w:t>
            </w:r>
            <w:r>
              <w:rPr>
                <w:rFonts w:hint="default" w:ascii="Times New Roman" w:hAnsi="Times New Roman" w:eastAsia="宋体" w:cs="Times New Roman"/>
                <w:b w:val="0"/>
                <w:bCs w:val="0"/>
                <w:sz w:val="24"/>
                <w:szCs w:val="24"/>
              </w:rPr>
              <w:t>项目组成内容及主要环境问题</w:t>
            </w:r>
          </w:p>
          <w:tbl>
            <w:tblPr>
              <w:tblStyle w:val="13"/>
              <w:tblW w:w="14800"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472"/>
              <w:gridCol w:w="3585"/>
              <w:gridCol w:w="4043"/>
              <w:gridCol w:w="3272"/>
              <w:gridCol w:w="1171"/>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189" w:type="dxa"/>
                  <w:vMerge w:val="restart"/>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名称</w:t>
                  </w:r>
                </w:p>
              </w:tc>
              <w:tc>
                <w:tcPr>
                  <w:tcW w:w="4057" w:type="dxa"/>
                  <w:gridSpan w:val="2"/>
                  <w:vMerge w:val="restart"/>
                  <w:vAlign w:val="center"/>
                </w:tcPr>
                <w:p>
                  <w:pPr>
                    <w:spacing w:after="0" w:line="240" w:lineRule="auto"/>
                    <w:jc w:val="center"/>
                    <w:rPr>
                      <w:rFonts w:hint="default" w:ascii="Times New Roman" w:hAnsi="Times New Roman" w:eastAsia="宋体" w:cs="Times New Roman"/>
                      <w:sz w:val="21"/>
                      <w:szCs w:val="21"/>
                      <w:vertAlign w:val="baseline"/>
                    </w:rPr>
                  </w:pPr>
                  <w:r>
                    <w:rPr>
                      <w:rFonts w:hint="eastAsia" w:ascii="Times New Roman" w:hAnsi="Times New Roman" w:eastAsia="宋体" w:cs="Times New Roman"/>
                      <w:color w:val="auto"/>
                      <w:sz w:val="21"/>
                      <w:szCs w:val="21"/>
                      <w:lang w:eastAsia="zh-CN"/>
                    </w:rPr>
                    <w:t>环评报告中</w:t>
                  </w:r>
                  <w:r>
                    <w:rPr>
                      <w:rFonts w:hint="default" w:ascii="Times New Roman" w:hAnsi="Times New Roman" w:eastAsia="宋体" w:cs="Times New Roman"/>
                      <w:color w:val="auto"/>
                      <w:sz w:val="21"/>
                      <w:szCs w:val="21"/>
                    </w:rPr>
                    <w:t>建设内容及规模</w:t>
                  </w:r>
                </w:p>
              </w:tc>
              <w:tc>
                <w:tcPr>
                  <w:tcW w:w="4043" w:type="dxa"/>
                  <w:vMerge w:val="restart"/>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实际建设内容及规模</w:t>
                  </w:r>
                </w:p>
              </w:tc>
              <w:tc>
                <w:tcPr>
                  <w:tcW w:w="3272" w:type="dxa"/>
                  <w:vMerge w:val="restart"/>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与环评报告是否一致</w:t>
                  </w:r>
                </w:p>
              </w:tc>
              <w:tc>
                <w:tcPr>
                  <w:tcW w:w="2239" w:type="dxa"/>
                  <w:gridSpan w:val="2"/>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可能产生的环境问题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189" w:type="dxa"/>
                  <w:vMerge w:val="continue"/>
                  <w:vAlign w:val="center"/>
                </w:tcPr>
                <w:p>
                  <w:pPr>
                    <w:spacing w:after="0" w:line="240" w:lineRule="auto"/>
                    <w:ind w:firstLine="420" w:firstLineChars="200"/>
                    <w:jc w:val="center"/>
                    <w:rPr>
                      <w:sz w:val="21"/>
                      <w:szCs w:val="21"/>
                    </w:rPr>
                  </w:pPr>
                </w:p>
              </w:tc>
              <w:tc>
                <w:tcPr>
                  <w:tcW w:w="4057" w:type="dxa"/>
                  <w:gridSpan w:val="2"/>
                  <w:vMerge w:val="continue"/>
                  <w:vAlign w:val="center"/>
                </w:tcPr>
                <w:p>
                  <w:pPr>
                    <w:spacing w:after="0" w:line="240" w:lineRule="auto"/>
                    <w:ind w:firstLine="420" w:firstLineChars="200"/>
                    <w:jc w:val="center"/>
                    <w:rPr>
                      <w:sz w:val="21"/>
                      <w:szCs w:val="21"/>
                    </w:rPr>
                  </w:pPr>
                </w:p>
              </w:tc>
              <w:tc>
                <w:tcPr>
                  <w:tcW w:w="4043" w:type="dxa"/>
                  <w:vMerge w:val="continue"/>
                  <w:vAlign w:val="center"/>
                </w:tcPr>
                <w:p>
                  <w:pPr>
                    <w:spacing w:after="0" w:line="240" w:lineRule="auto"/>
                    <w:ind w:firstLine="420" w:firstLineChars="200"/>
                    <w:jc w:val="center"/>
                    <w:rPr>
                      <w:sz w:val="21"/>
                      <w:szCs w:val="21"/>
                    </w:rPr>
                  </w:pPr>
                </w:p>
              </w:tc>
              <w:tc>
                <w:tcPr>
                  <w:tcW w:w="3272" w:type="dxa"/>
                  <w:vMerge w:val="continue"/>
                  <w:vAlign w:val="center"/>
                </w:tcPr>
                <w:p>
                  <w:pPr>
                    <w:spacing w:after="0" w:line="240" w:lineRule="auto"/>
                    <w:ind w:firstLine="420" w:firstLineChars="200"/>
                    <w:jc w:val="center"/>
                    <w:rPr>
                      <w:sz w:val="21"/>
                      <w:szCs w:val="21"/>
                    </w:rPr>
                  </w:pPr>
                </w:p>
              </w:tc>
              <w:tc>
                <w:tcPr>
                  <w:tcW w:w="1171"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施工期</w:t>
                  </w:r>
                </w:p>
              </w:tc>
              <w:tc>
                <w:tcPr>
                  <w:tcW w:w="1068" w:type="dxa"/>
                  <w:vAlign w:val="center"/>
                </w:tcPr>
                <w:p>
                  <w:pPr>
                    <w:spacing w:after="0" w:line="240" w:lineRule="auto"/>
                    <w:ind w:right="-110" w:rightChars="-5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189"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环保设施</w:t>
                  </w:r>
                </w:p>
              </w:tc>
              <w:tc>
                <w:tcPr>
                  <w:tcW w:w="472" w:type="dxa"/>
                  <w:vAlign w:val="center"/>
                </w:tcPr>
                <w:p>
                  <w:pPr>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废气处理</w:t>
                  </w:r>
                </w:p>
              </w:tc>
              <w:tc>
                <w:tcPr>
                  <w:tcW w:w="3585" w:type="dxa"/>
                  <w:vAlign w:val="center"/>
                </w:tcPr>
                <w:p>
                  <w:pPr>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介入手术室采用排风系统，排风口位于介入手术室顶部西北侧（换风次数：5次/小时，风量：400m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/h)，通过排风管道从介入手术室内引出汇入楼层排风井，从排气筒排入大气中（距地面约19.1m）</w:t>
                  </w:r>
                </w:p>
              </w:tc>
              <w:tc>
                <w:tcPr>
                  <w:tcW w:w="4043" w:type="dxa"/>
                  <w:vAlign w:val="center"/>
                </w:tcPr>
                <w:p>
                  <w:pPr>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eastAsia="zh-CN"/>
                    </w:rPr>
                    <w:t>介入手术室</w:t>
                  </w:r>
                  <w:r>
                    <w:rPr>
                      <w:rFonts w:hint="default" w:ascii="Times New Roman" w:hAnsi="Times New Roman" w:eastAsia="宋体" w:cs="Times New Roman"/>
                      <w:sz w:val="21"/>
                      <w:szCs w:val="21"/>
                      <w:lang w:val="en-US" w:eastAsia="zh-CN"/>
                    </w:rPr>
                    <w:t>进气采用</w:t>
                  </w:r>
                  <w:r>
                    <w:rPr>
                      <w:rFonts w:hint="eastAsia" w:ascii="Times New Roman" w:hAnsi="Times New Roman" w:eastAsia="宋体" w:cs="Times New Roman"/>
                      <w:sz w:val="21"/>
                      <w:szCs w:val="21"/>
                      <w:lang w:val="en-US" w:eastAsia="zh-CN"/>
                    </w:rPr>
                    <w:t>排风系统</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排风口</w:t>
                  </w:r>
                  <w:r>
                    <w:rPr>
                      <w:rFonts w:hint="default" w:ascii="Times New Roman" w:hAnsi="Times New Roman" w:eastAsia="宋体" w:cs="Times New Roman"/>
                      <w:sz w:val="21"/>
                      <w:szCs w:val="21"/>
                      <w:lang w:val="en-US" w:eastAsia="zh-CN"/>
                    </w:rPr>
                    <w:t>位于机房吊顶</w:t>
                  </w:r>
                  <w:r>
                    <w:rPr>
                      <w:rFonts w:hint="eastAsia" w:ascii="Times New Roman" w:hAnsi="Times New Roman" w:eastAsia="宋体" w:cs="Times New Roman"/>
                      <w:sz w:val="21"/>
                      <w:szCs w:val="21"/>
                      <w:lang w:val="en-US" w:eastAsia="zh-CN"/>
                    </w:rPr>
                    <w:t>西北侧</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sz w:val="21"/>
                      <w:szCs w:val="21"/>
                      <w:lang w:val="en-US" w:eastAsia="zh-CN"/>
                    </w:rPr>
                    <w:t>换风次数：约5次/小时，风量：400m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通过排风管道从介入手术室内引出汇入楼层排风井，</w:t>
                  </w:r>
                  <w:r>
                    <w:rPr>
                      <w:rFonts w:hint="default" w:ascii="Times New Roman" w:hAnsi="Times New Roman" w:eastAsia="宋体" w:cs="Times New Roman"/>
                      <w:sz w:val="21"/>
                      <w:szCs w:val="21"/>
                      <w:lang w:val="en-US" w:eastAsia="zh-CN"/>
                    </w:rPr>
                    <w:t>从</w:t>
                  </w:r>
                  <w:r>
                    <w:rPr>
                      <w:rFonts w:hint="eastAsia" w:ascii="Times New Roman" w:hAnsi="Times New Roman" w:eastAsia="宋体" w:cs="Times New Roman"/>
                      <w:sz w:val="21"/>
                      <w:szCs w:val="21"/>
                      <w:lang w:val="en-US" w:eastAsia="zh-CN"/>
                    </w:rPr>
                    <w:t>医技综合楼</w:t>
                  </w:r>
                  <w:r>
                    <w:rPr>
                      <w:rFonts w:hint="default" w:ascii="Times New Roman" w:hAnsi="Times New Roman" w:eastAsia="宋体" w:cs="Times New Roman"/>
                      <w:sz w:val="21"/>
                      <w:szCs w:val="21"/>
                      <w:lang w:val="en-US" w:eastAsia="zh-CN"/>
                    </w:rPr>
                    <w:t>顶部排向室外</w:t>
                  </w:r>
                  <w:r>
                    <w:rPr>
                      <w:rFonts w:hint="eastAsia" w:ascii="Times New Roman" w:hAnsi="Times New Roman" w:eastAsia="宋体" w:cs="Times New Roman"/>
                      <w:sz w:val="21"/>
                      <w:szCs w:val="21"/>
                      <w:lang w:val="en-US" w:eastAsia="zh-CN"/>
                    </w:rPr>
                    <w:t>。</w:t>
                  </w:r>
                </w:p>
              </w:tc>
              <w:tc>
                <w:tcPr>
                  <w:tcW w:w="3272" w:type="dxa"/>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eastAsia="zh-CN"/>
                    </w:rPr>
                    <w:t>与环评报告一致</w:t>
                  </w:r>
                </w:p>
              </w:tc>
              <w:tc>
                <w:tcPr>
                  <w:tcW w:w="1171"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w:t>
                  </w:r>
                </w:p>
              </w:tc>
              <w:tc>
                <w:tcPr>
                  <w:tcW w:w="1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89"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公用工程</w:t>
                  </w:r>
                </w:p>
              </w:tc>
              <w:tc>
                <w:tcPr>
                  <w:tcW w:w="4057" w:type="dxa"/>
                  <w:gridSpan w:val="2"/>
                  <w:vAlign w:val="center"/>
                </w:tcPr>
                <w:p>
                  <w:pPr>
                    <w:spacing w:after="0" w:line="240"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污水处理站、市政水网、市政电网、配电系统、通风系统、通讯系统等</w:t>
                  </w:r>
                </w:p>
              </w:tc>
              <w:tc>
                <w:tcPr>
                  <w:tcW w:w="4043" w:type="dxa"/>
                  <w:vAlign w:val="center"/>
                </w:tcPr>
                <w:p>
                  <w:pPr>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污水处理站、市政水网、市政电网、配电系统、通风系统、通讯系统等</w:t>
                  </w:r>
                </w:p>
              </w:tc>
              <w:tc>
                <w:tcPr>
                  <w:tcW w:w="3272" w:type="dxa"/>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eastAsia="zh-CN"/>
                    </w:rPr>
                    <w:t>与环评报告一致</w:t>
                  </w:r>
                </w:p>
              </w:tc>
              <w:tc>
                <w:tcPr>
                  <w:tcW w:w="1171"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w:t>
                  </w:r>
                </w:p>
              </w:tc>
              <w:tc>
                <w:tcPr>
                  <w:tcW w:w="1068" w:type="dxa"/>
                  <w:vAlign w:val="center"/>
                </w:tcPr>
                <w:p>
                  <w:pPr>
                    <w:spacing w:after="0" w:line="240" w:lineRule="auto"/>
                    <w:ind w:right="-110" w:rightChars="-50"/>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189"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办公生活设施</w:t>
                  </w:r>
                </w:p>
              </w:tc>
              <w:tc>
                <w:tcPr>
                  <w:tcW w:w="4057" w:type="dxa"/>
                  <w:gridSpan w:val="2"/>
                  <w:vAlign w:val="center"/>
                </w:tcPr>
                <w:p>
                  <w:pPr>
                    <w:spacing w:after="0" w:line="240" w:lineRule="auto"/>
                    <w:jc w:val="center"/>
                    <w:rPr>
                      <w:rFonts w:hint="eastAsia" w:ascii="Times New Roman" w:hAnsi="Times New Roman" w:eastAsia="宋体" w:cs="Times New Roman"/>
                      <w:sz w:val="21"/>
                      <w:szCs w:val="21"/>
                      <w:vertAlign w:val="baseline"/>
                      <w:lang w:eastAsia="zh-CN"/>
                    </w:rPr>
                  </w:pPr>
                  <w:r>
                    <w:rPr>
                      <w:rFonts w:hint="default" w:ascii="Times New Roman" w:hAnsi="Times New Roman" w:eastAsia="宋体" w:cs="Times New Roman"/>
                      <w:bCs/>
                      <w:color w:val="auto"/>
                      <w:sz w:val="21"/>
                      <w:szCs w:val="21"/>
                      <w:highlight w:val="none"/>
                      <w:lang w:val="en-US" w:eastAsia="zh-CN"/>
                    </w:rPr>
                    <w:t>办公室、卫生间等</w:t>
                  </w:r>
                </w:p>
              </w:tc>
              <w:tc>
                <w:tcPr>
                  <w:tcW w:w="4043" w:type="dxa"/>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highlight w:val="none"/>
                      <w:lang w:val="en-US" w:eastAsia="zh-CN"/>
                    </w:rPr>
                    <w:t>办公室、卫生间等</w:t>
                  </w:r>
                </w:p>
              </w:tc>
              <w:tc>
                <w:tcPr>
                  <w:tcW w:w="3272" w:type="dxa"/>
                  <w:vAlign w:val="center"/>
                </w:tcPr>
                <w:p>
                  <w:pPr>
                    <w:spacing w:after="0"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highlight w:val="none"/>
                      <w:lang w:eastAsia="zh-CN"/>
                    </w:rPr>
                    <w:t>与环评报告一致</w:t>
                  </w:r>
                </w:p>
              </w:tc>
              <w:tc>
                <w:tcPr>
                  <w:tcW w:w="1171" w:type="dxa"/>
                  <w:vAlign w:val="center"/>
                </w:tcPr>
                <w:p>
                  <w:pPr>
                    <w:spacing w:after="0" w:line="240" w:lineRule="auto"/>
                    <w:jc w:val="center"/>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auto"/>
                      <w:sz w:val="21"/>
                      <w:szCs w:val="21"/>
                    </w:rPr>
                    <w:t>\</w:t>
                  </w:r>
                </w:p>
              </w:tc>
              <w:tc>
                <w:tcPr>
                  <w:tcW w:w="1068" w:type="dxa"/>
                  <w:vAlign w:val="center"/>
                </w:tcPr>
                <w:p>
                  <w:pPr>
                    <w:spacing w:after="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生活垃圾、生活污水</w:t>
                  </w:r>
                </w:p>
              </w:tc>
            </w:tr>
          </w:tbl>
          <w:p>
            <w:pPr>
              <w:spacing w:after="0" w:line="360" w:lineRule="auto"/>
              <w:jc w:val="both"/>
              <w:rPr>
                <w:rFonts w:hint="default" w:ascii="Times New Roman" w:hAnsi="Times New Roman" w:eastAsia="宋体" w:cs="Times New Roman"/>
                <w:sz w:val="24"/>
                <w:szCs w:val="24"/>
              </w:rPr>
            </w:pPr>
          </w:p>
        </w:tc>
      </w:tr>
    </w:tbl>
    <w:p>
      <w:pPr>
        <w:spacing w:after="0" w:line="360" w:lineRule="auto"/>
        <w:ind w:firstLine="480" w:firstLineChars="200"/>
        <w:rPr>
          <w:rFonts w:hint="default" w:ascii="Times New Roman" w:hAnsi="Times New Roman" w:eastAsia="宋体" w:cs="Times New Roman"/>
          <w:sz w:val="24"/>
        </w:rPr>
      </w:pPr>
    </w:p>
    <w:p>
      <w:pPr>
        <w:pStyle w:val="18"/>
        <w:rPr>
          <w:rFonts w:hint="default"/>
        </w:rPr>
        <w:sectPr>
          <w:pgSz w:w="16838" w:h="11906" w:orient="landscape"/>
          <w:pgMar w:top="1800" w:right="1440" w:bottom="1179" w:left="1440" w:header="708" w:footer="708" w:gutter="0"/>
          <w:pgNumType w:fmt="decimal"/>
          <w:cols w:space="720" w:num="1"/>
          <w:docGrid w:linePitch="360" w:charSpace="0"/>
        </w:sectPr>
      </w:pPr>
    </w:p>
    <w:tbl>
      <w:tblPr>
        <w:tblStyle w:val="12"/>
        <w:tblpPr w:leftFromText="181" w:rightFromText="181" w:vertAnchor="text" w:horzAnchor="page" w:tblpXSpec="center" w:tblpY="1"/>
        <w:tblOverlap w:val="never"/>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5"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beforeLines="20" w:after="0" w:line="360" w:lineRule="auto"/>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四、</w:t>
            </w:r>
            <w:r>
              <w:rPr>
                <w:rFonts w:hint="default" w:ascii="Times New Roman" w:hAnsi="Times New Roman" w:eastAsia="宋体" w:cs="Times New Roman"/>
                <w:b/>
                <w:bCs/>
                <w:sz w:val="24"/>
                <w:szCs w:val="24"/>
              </w:rPr>
              <w:t>项目地理位置</w:t>
            </w:r>
            <w:r>
              <w:rPr>
                <w:rFonts w:hint="eastAsia" w:ascii="Times New Roman" w:hAnsi="Times New Roman" w:eastAsia="宋体" w:cs="Times New Roman"/>
                <w:b/>
                <w:bCs/>
                <w:sz w:val="24"/>
                <w:szCs w:val="24"/>
                <w:lang w:eastAsia="zh-CN"/>
              </w:rPr>
              <w:t>及场所位置</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项目地理位置</w:t>
            </w:r>
          </w:p>
          <w:p>
            <w:pPr>
              <w:keepNext w:val="0"/>
              <w:keepLines w:val="0"/>
              <w:pageBreakBefore w:val="0"/>
              <w:widowControl/>
              <w:kinsoku/>
              <w:wordWrap/>
              <w:overflowPunct/>
              <w:topLinePunct w:val="0"/>
              <w:autoSpaceDE/>
              <w:autoSpaceDN/>
              <w:bidi w:val="0"/>
              <w:adjustRightInd w:val="0"/>
              <w:snapToGrid w:val="0"/>
              <w:spacing w:beforeLines="20" w:after="0" w:line="360" w:lineRule="auto"/>
              <w:ind w:firstLine="480" w:firstLineChars="200"/>
              <w:textAlignment w:val="auto"/>
              <w:rPr>
                <w:rFonts w:hint="eastAsia" w:ascii="Times New Roman" w:hAnsi="Times New Roman" w:eastAsia="宋体" w:cs="Times New Roman"/>
                <w:sz w:val="24"/>
                <w:vertAlign w:val="baseline"/>
                <w:lang w:eastAsia="zh-CN"/>
              </w:rPr>
            </w:pPr>
            <w:r>
              <w:rPr>
                <w:rFonts w:hint="eastAsia" w:ascii="Times New Roman" w:hAnsi="Times New Roman" w:eastAsia="宋体" w:cs="Times New Roman"/>
                <w:sz w:val="24"/>
                <w:lang w:eastAsia="zh-CN"/>
              </w:rPr>
              <w:t>成都东部新区第二人民医院</w:t>
            </w:r>
            <w:r>
              <w:rPr>
                <w:rFonts w:hint="default" w:ascii="Times New Roman" w:hAnsi="Times New Roman" w:eastAsia="宋体" w:cs="Times New Roman"/>
                <w:sz w:val="24"/>
              </w:rPr>
              <w:t>位于</w:t>
            </w:r>
            <w:r>
              <w:rPr>
                <w:rFonts w:hint="eastAsia" w:ascii="Times New Roman" w:hAnsi="Times New Roman" w:eastAsia="宋体" w:cs="Times New Roman"/>
                <w:sz w:val="24"/>
                <w:lang w:eastAsia="zh-CN"/>
              </w:rPr>
              <w:t>四川省成都市东部新区贾家街道健康路74号。</w:t>
            </w:r>
            <w:r>
              <w:rPr>
                <w:rFonts w:hint="eastAsia" w:ascii="Times New Roman" w:hAnsi="Times New Roman" w:eastAsia="宋体" w:cs="Times New Roman"/>
                <w:sz w:val="24"/>
                <w:szCs w:val="22"/>
                <w:lang w:val="en-US" w:eastAsia="zh-CN" w:bidi="ar-SA"/>
              </w:rPr>
              <w:t>本项目地理位置如下图所示。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6" w:hRule="atLeast"/>
              </w:trPr>
              <w:tc>
                <w:tcPr>
                  <w:tcW w:w="8730" w:type="dxa"/>
                </w:tcPr>
                <w:p>
                  <w:pPr>
                    <w:keepNext w:val="0"/>
                    <w:keepLines w:val="0"/>
                    <w:pageBreakBefore w:val="0"/>
                    <w:widowControl/>
                    <w:kinsoku/>
                    <w:wordWrap/>
                    <w:overflowPunct/>
                    <w:topLinePunct w:val="0"/>
                    <w:autoSpaceDE/>
                    <w:autoSpaceDN/>
                    <w:bidi w:val="0"/>
                    <w:adjustRightInd w:val="0"/>
                    <w:snapToGrid w:val="0"/>
                    <w:spacing w:beforeLines="20" w:after="0" w:line="360" w:lineRule="auto"/>
                    <w:jc w:val="center"/>
                    <w:textAlignment w:val="auto"/>
                    <w:rPr>
                      <w:rFonts w:hint="eastAsia" w:ascii="Times New Roman" w:hAnsi="Times New Roman" w:eastAsia="宋体" w:cs="Times New Roman"/>
                      <w:sz w:val="24"/>
                      <w:vertAlign w:val="baseline"/>
                      <w:lang w:eastAsia="zh-CN"/>
                    </w:rPr>
                  </w:pPr>
                  <w:r>
                    <w:rPr>
                      <w:rFonts w:hint="eastAsia" w:ascii="Times New Roman" w:hAnsi="Times New Roman" w:eastAsia="宋体" w:cs="Times New Roman"/>
                      <w:sz w:val="24"/>
                      <w:vertAlign w:val="baseline"/>
                      <w:lang w:eastAsia="zh-CN"/>
                    </w:rPr>
                    <w:drawing>
                      <wp:inline distT="0" distB="0" distL="114300" distR="114300">
                        <wp:extent cx="4344035" cy="2786380"/>
                        <wp:effectExtent l="0" t="0" r="18415" b="13970"/>
                        <wp:docPr id="9" name="图片 9" descr="附图1 本项目地理位置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图1 本项目地理位置图_00"/>
                                <pic:cNvPicPr>
                                  <a:picLocks noChangeAspect="1"/>
                                </pic:cNvPicPr>
                              </pic:nvPicPr>
                              <pic:blipFill>
                                <a:blip r:embed="rId10"/>
                                <a:srcRect l="7196" t="9727" r="6820" b="12271"/>
                                <a:stretch>
                                  <a:fillRect/>
                                </a:stretch>
                              </pic:blipFill>
                              <pic:spPr>
                                <a:xfrm>
                                  <a:off x="0" y="0"/>
                                  <a:ext cx="4344035" cy="2786380"/>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val="0"/>
              <w:snapToGrid w:val="0"/>
              <w:spacing w:beforeLines="20" w:after="0" w:line="360" w:lineRule="auto"/>
              <w:jc w:val="center"/>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图</w:t>
            </w:r>
            <w:r>
              <w:rPr>
                <w:rFonts w:hint="eastAsia" w:ascii="Times New Roman" w:hAnsi="Times New Roman" w:eastAsia="宋体" w:cs="Times New Roman"/>
                <w:sz w:val="24"/>
                <w:lang w:val="en-US" w:eastAsia="zh-CN"/>
              </w:rPr>
              <w:t xml:space="preserve">2-2 </w:t>
            </w:r>
            <w:r>
              <w:rPr>
                <w:rFonts w:hint="eastAsia" w:ascii="Times New Roman" w:hAnsi="Times New Roman" w:eastAsia="宋体" w:cs="Times New Roman"/>
                <w:sz w:val="24"/>
                <w:lang w:eastAsia="zh-CN"/>
              </w:rPr>
              <w:t>项目地理位置图</w:t>
            </w:r>
          </w:p>
          <w:p>
            <w:pPr>
              <w:keepNext w:val="0"/>
              <w:keepLines w:val="0"/>
              <w:pageBreakBefore w:val="0"/>
              <w:widowControl/>
              <w:kinsoku/>
              <w:wordWrap/>
              <w:overflowPunct/>
              <w:topLinePunct w:val="0"/>
              <w:autoSpaceDE/>
              <w:autoSpaceDN/>
              <w:bidi w:val="0"/>
              <w:adjustRightInd w:val="0"/>
              <w:snapToGrid w:val="0"/>
              <w:spacing w:beforeLines="20" w:after="0" w:line="360" w:lineRule="auto"/>
              <w:ind w:firstLine="480"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）医院外环境关系</w:t>
            </w:r>
          </w:p>
          <w:p>
            <w:pPr>
              <w:keepNext w:val="0"/>
              <w:keepLines w:val="0"/>
              <w:pageBreakBefore w:val="0"/>
              <w:widowControl/>
              <w:kinsoku/>
              <w:wordWrap/>
              <w:overflowPunct/>
              <w:topLinePunct w:val="0"/>
              <w:autoSpaceDE/>
              <w:autoSpaceDN/>
              <w:bidi w:val="0"/>
              <w:adjustRightInd w:val="0"/>
              <w:snapToGrid w:val="0"/>
              <w:spacing w:beforeLines="20" w:after="0" w:line="360" w:lineRule="auto"/>
              <w:ind w:firstLine="480"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医院东北侧-东南侧均为商混居住楼，西北侧分别为滨河东路、关帝庙河，隔关帝庙河为耕地，并散布有居民住宅；此外医院西南侧临近天然气公司。医院外环境比较单一，主要为城居环境</w:t>
            </w:r>
            <w:r>
              <w:rPr>
                <w:rFonts w:hint="default" w:ascii="Times New Roman" w:hAnsi="Times New Roman" w:eastAsia="宋体" w:cs="Times New Roman"/>
                <w:sz w:val="24"/>
                <w:lang w:eastAsia="zh-CN"/>
              </w:rPr>
              <w:t>。</w:t>
            </w:r>
            <w:r>
              <w:rPr>
                <w:rFonts w:hint="eastAsia" w:ascii="Times New Roman" w:hAnsi="Times New Roman" w:eastAsia="宋体" w:cs="Times New Roman"/>
                <w:sz w:val="24"/>
                <w:lang w:eastAsia="zh-CN"/>
              </w:rPr>
              <w:t>医院外环境关系如下图所示。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0" w:type="dxa"/>
                </w:tcPr>
                <w:p>
                  <w:pPr>
                    <w:pStyle w:val="30"/>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sz w:val="24"/>
                      <w:szCs w:val="22"/>
                      <w:vertAlign w:val="baseline"/>
                      <w:lang w:val="en-US" w:eastAsia="zh-CN" w:bidi="ar-SA"/>
                    </w:rPr>
                  </w:pPr>
                  <w:r>
                    <w:rPr>
                      <w:rFonts w:hint="eastAsia" w:ascii="Times New Roman" w:hAnsi="Times New Roman" w:eastAsia="宋体" w:cs="Times New Roman"/>
                      <w:b w:val="0"/>
                      <w:sz w:val="24"/>
                      <w:szCs w:val="22"/>
                      <w:vertAlign w:val="baseline"/>
                      <w:lang w:val="en-US" w:eastAsia="zh-CN" w:bidi="ar-SA"/>
                    </w:rPr>
                    <w:drawing>
                      <wp:inline distT="0" distB="0" distL="114300" distR="114300">
                        <wp:extent cx="4504055" cy="2720340"/>
                        <wp:effectExtent l="0" t="0" r="10795" b="3810"/>
                        <wp:docPr id="33" name="图片 33" descr="附图2本项目外环境关系示意图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图2本项目外环境关系示意图2_00"/>
                                <pic:cNvPicPr>
                                  <a:picLocks noChangeAspect="1"/>
                                </pic:cNvPicPr>
                              </pic:nvPicPr>
                              <pic:blipFill>
                                <a:blip r:embed="rId11"/>
                                <a:srcRect l="6136" t="14207" r="8209" b="12625"/>
                                <a:stretch>
                                  <a:fillRect/>
                                </a:stretch>
                              </pic:blipFill>
                              <pic:spPr>
                                <a:xfrm>
                                  <a:off x="0" y="0"/>
                                  <a:ext cx="4504055" cy="2720340"/>
                                </a:xfrm>
                                <a:prstGeom prst="rect">
                                  <a:avLst/>
                                </a:prstGeom>
                              </pic:spPr>
                            </pic:pic>
                          </a:graphicData>
                        </a:graphic>
                      </wp:inline>
                    </w:drawing>
                  </w:r>
                </w:p>
              </w:tc>
            </w:tr>
          </w:tbl>
          <w:p>
            <w:pPr>
              <w:pStyle w:val="30"/>
              <w:keepNext w:val="0"/>
              <w:keepLines w:val="0"/>
              <w:pageBreakBefore w:val="0"/>
              <w:widowControl/>
              <w:numPr>
                <w:ilvl w:val="0"/>
                <w:numId w:val="0"/>
              </w:numPr>
              <w:shd w:val="clear"/>
              <w:kinsoku/>
              <w:wordWrap/>
              <w:overflowPunct/>
              <w:topLinePunct w:val="0"/>
              <w:autoSpaceDE/>
              <w:autoSpaceDN/>
              <w:bidi w:val="0"/>
              <w:adjustRightInd w:val="0"/>
              <w:snapToGrid w:val="0"/>
              <w:spacing w:after="0" w:line="360" w:lineRule="auto"/>
              <w:ind w:firstLine="480" w:firstLineChars="200"/>
              <w:jc w:val="center"/>
              <w:textAlignment w:val="auto"/>
              <w:rPr>
                <w:rFonts w:hint="eastAsia" w:ascii="Times New Roman" w:hAnsi="Times New Roman" w:eastAsia="宋体" w:cs="Times New Roman"/>
                <w:b w:val="0"/>
                <w:sz w:val="24"/>
                <w:szCs w:val="22"/>
                <w:lang w:val="en-US" w:eastAsia="zh-CN" w:bidi="ar-SA"/>
              </w:rPr>
            </w:pPr>
            <w:r>
              <w:rPr>
                <w:rFonts w:hint="eastAsia" w:ascii="Times New Roman" w:hAnsi="Times New Roman" w:eastAsia="宋体" w:cs="Times New Roman"/>
                <w:b w:val="0"/>
                <w:sz w:val="24"/>
                <w:szCs w:val="22"/>
                <w:lang w:val="en-US" w:eastAsia="zh-CN" w:bidi="ar-SA"/>
              </w:rPr>
              <w:t>图2-3 医院外环境关系图</w:t>
            </w:r>
          </w:p>
          <w:p>
            <w:pPr>
              <w:pStyle w:val="30"/>
              <w:keepNext w:val="0"/>
              <w:keepLines w:val="0"/>
              <w:pageBreakBefore w:val="0"/>
              <w:widowControl/>
              <w:numPr>
                <w:ilvl w:val="0"/>
                <w:numId w:val="0"/>
              </w:numPr>
              <w:shd w:val="clear"/>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eastAsia="宋体" w:cs="Times New Roman"/>
                <w:b w:val="0"/>
                <w:sz w:val="24"/>
                <w:szCs w:val="22"/>
                <w:lang w:val="en-US" w:eastAsia="zh-CN" w:bidi="ar-SA"/>
              </w:rPr>
            </w:pPr>
            <w:r>
              <w:rPr>
                <w:rFonts w:hint="eastAsia" w:ascii="Times New Roman" w:hAnsi="Times New Roman" w:eastAsia="宋体" w:cs="Times New Roman"/>
                <w:b w:val="0"/>
                <w:sz w:val="24"/>
                <w:szCs w:val="22"/>
                <w:lang w:val="en-US" w:eastAsia="zh-CN" w:bidi="ar-SA"/>
              </w:rPr>
              <w:t>（3）</w:t>
            </w:r>
            <w:r>
              <w:rPr>
                <w:rFonts w:hint="default" w:ascii="Times New Roman" w:hAnsi="Times New Roman" w:eastAsia="宋体" w:cs="Times New Roman"/>
                <w:b w:val="0"/>
                <w:sz w:val="24"/>
                <w:szCs w:val="22"/>
                <w:lang w:val="en-US" w:eastAsia="zh-CN" w:bidi="ar-SA"/>
              </w:rPr>
              <w:t>辐射工作场所外环境关系</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本项目介入手术室</w:t>
            </w:r>
            <w:r>
              <w:rPr>
                <w:rFonts w:hint="default" w:ascii="Times New Roman" w:hAnsi="Times New Roman" w:eastAsia="宋体" w:cs="Times New Roman"/>
                <w:sz w:val="24"/>
                <w:szCs w:val="22"/>
                <w:lang w:val="en-US" w:eastAsia="zh-CN" w:bidi="ar-SA"/>
              </w:rPr>
              <w:t>位于</w:t>
            </w:r>
            <w:r>
              <w:rPr>
                <w:rFonts w:hint="eastAsia" w:ascii="Times New Roman" w:hAnsi="Times New Roman" w:cs="Times New Roman"/>
                <w:sz w:val="24"/>
                <w:szCs w:val="22"/>
                <w:lang w:val="en-US" w:eastAsia="zh-CN" w:bidi="ar-SA"/>
              </w:rPr>
              <w:t>医技综合楼</w:t>
            </w:r>
            <w:r>
              <w:rPr>
                <w:rFonts w:hint="default" w:ascii="Times New Roman" w:hAnsi="Times New Roman" w:eastAsia="宋体" w:cs="Times New Roman"/>
                <w:sz w:val="24"/>
                <w:szCs w:val="22"/>
                <w:lang w:val="en-US" w:eastAsia="zh-CN" w:bidi="ar-SA"/>
              </w:rPr>
              <w:t>（已建</w:t>
            </w:r>
            <w:r>
              <w:rPr>
                <w:rFonts w:hint="eastAsia" w:ascii="Times New Roman" w:hAnsi="Times New Roman" w:eastAsia="宋体" w:cs="Times New Roman"/>
                <w:color w:val="000000"/>
                <w:sz w:val="24"/>
                <w:szCs w:val="24"/>
                <w:lang w:val="en-US" w:eastAsia="zh-CN" w:bidi="zh-CN"/>
              </w:rPr>
              <w:t>3F/-1F，高约19.1m</w:t>
            </w:r>
            <w:r>
              <w:rPr>
                <w:rFonts w:hint="default" w:ascii="Times New Roman" w:hAnsi="Times New Roman" w:eastAsia="宋体" w:cs="Times New Roman"/>
                <w:sz w:val="24"/>
                <w:szCs w:val="22"/>
                <w:lang w:val="en-US" w:eastAsia="zh-CN" w:bidi="ar-SA"/>
              </w:rPr>
              <w:t>）1楼。以</w:t>
            </w:r>
            <w:r>
              <w:rPr>
                <w:rFonts w:hint="eastAsia" w:ascii="Times New Roman" w:hAnsi="Times New Roman" w:cs="Times New Roman"/>
                <w:sz w:val="24"/>
                <w:szCs w:val="22"/>
                <w:lang w:val="en-US" w:eastAsia="zh-CN" w:bidi="ar-SA"/>
              </w:rPr>
              <w:t>介入手术室</w:t>
            </w:r>
            <w:r>
              <w:rPr>
                <w:rFonts w:hint="default" w:ascii="Times New Roman" w:hAnsi="Times New Roman" w:eastAsia="宋体" w:cs="Times New Roman"/>
                <w:sz w:val="24"/>
                <w:szCs w:val="22"/>
                <w:lang w:val="en-US" w:eastAsia="zh-CN" w:bidi="ar-SA"/>
              </w:rPr>
              <w:t>机房四周墙体为边界：</w:t>
            </w:r>
            <w:r>
              <w:rPr>
                <w:rFonts w:hint="eastAsia" w:ascii="Times New Roman" w:hAnsi="Times New Roman" w:cs="Times New Roman"/>
                <w:sz w:val="24"/>
                <w:szCs w:val="22"/>
                <w:lang w:val="en-US" w:eastAsia="zh-CN" w:bidi="ar-SA"/>
              </w:rPr>
              <w:t>东</w:t>
            </w:r>
            <w:r>
              <w:rPr>
                <w:rFonts w:hint="default" w:ascii="Times New Roman" w:hAnsi="Times New Roman" w:eastAsia="宋体" w:cs="Times New Roman"/>
                <w:sz w:val="24"/>
                <w:szCs w:val="22"/>
                <w:lang w:val="en-US" w:eastAsia="zh-CN" w:bidi="ar-SA"/>
              </w:rPr>
              <w:t>侧紧邻</w:t>
            </w:r>
            <w:r>
              <w:rPr>
                <w:rFonts w:hint="eastAsia" w:ascii="Times New Roman" w:hAnsi="Times New Roman" w:cs="Times New Roman"/>
                <w:sz w:val="24"/>
                <w:szCs w:val="22"/>
                <w:lang w:val="en-US" w:eastAsia="zh-CN" w:bidi="ar-SA"/>
              </w:rPr>
              <w:t>污物处理室</w:t>
            </w:r>
            <w:r>
              <w:rPr>
                <w:rFonts w:hint="default" w:ascii="Times New Roman" w:hAnsi="Times New Roman" w:eastAsia="宋体" w:cs="Times New Roman"/>
                <w:sz w:val="24"/>
                <w:szCs w:val="22"/>
                <w:lang w:val="en-US" w:eastAsia="zh-CN" w:bidi="ar-SA"/>
              </w:rPr>
              <w:t>、</w:t>
            </w:r>
            <w:r>
              <w:rPr>
                <w:rFonts w:hint="eastAsia" w:ascii="Times New Roman" w:hAnsi="Times New Roman" w:cs="Times New Roman"/>
                <w:sz w:val="24"/>
                <w:szCs w:val="22"/>
                <w:lang w:val="en-US" w:eastAsia="zh-CN" w:bidi="ar-SA"/>
              </w:rPr>
              <w:t>污物缓冲间</w:t>
            </w:r>
            <w:r>
              <w:rPr>
                <w:rFonts w:hint="default" w:ascii="Times New Roman" w:hAnsi="Times New Roman" w:eastAsia="宋体" w:cs="Times New Roman"/>
                <w:sz w:val="24"/>
                <w:szCs w:val="22"/>
                <w:lang w:val="en-US" w:eastAsia="zh-CN" w:bidi="ar-SA"/>
              </w:rPr>
              <w:t>、</w:t>
            </w:r>
            <w:r>
              <w:rPr>
                <w:rFonts w:hint="eastAsia" w:ascii="Times New Roman" w:hAnsi="Times New Roman" w:cs="Times New Roman"/>
                <w:sz w:val="24"/>
                <w:szCs w:val="22"/>
                <w:lang w:val="en-US" w:eastAsia="zh-CN" w:bidi="ar-SA"/>
              </w:rPr>
              <w:t>介入设备间、导管室，</w:t>
            </w:r>
            <w:r>
              <w:rPr>
                <w:rFonts w:hint="eastAsia" w:ascii="Times New Roman" w:hAnsi="Times New Roman" w:eastAsia="宋体" w:cs="Times New Roman"/>
                <w:color w:val="auto"/>
                <w:kern w:val="2"/>
                <w:sz w:val="24"/>
                <w:szCs w:val="24"/>
                <w:highlight w:val="none"/>
                <w:lang w:val="en-US" w:eastAsia="zh-CN" w:bidi="ar-SA"/>
              </w:rPr>
              <w:t>约23~50m为医院职工宿舍</w:t>
            </w:r>
            <w:r>
              <w:rPr>
                <w:rFonts w:hint="default" w:ascii="Times New Roman" w:hAnsi="Times New Roman" w:eastAsia="宋体" w:cs="Times New Roman"/>
                <w:sz w:val="24"/>
                <w:szCs w:val="22"/>
                <w:lang w:val="en-US" w:eastAsia="zh-CN" w:bidi="ar-SA"/>
              </w:rPr>
              <w:t>；</w:t>
            </w:r>
            <w:r>
              <w:rPr>
                <w:rFonts w:hint="eastAsia" w:ascii="Times New Roman" w:hAnsi="Times New Roman" w:cs="Times New Roman"/>
                <w:sz w:val="24"/>
                <w:szCs w:val="22"/>
                <w:lang w:val="en-US" w:eastAsia="zh-CN" w:bidi="ar-SA"/>
              </w:rPr>
              <w:t>南</w:t>
            </w:r>
            <w:r>
              <w:rPr>
                <w:rFonts w:hint="default" w:ascii="Times New Roman" w:hAnsi="Times New Roman" w:eastAsia="宋体" w:cs="Times New Roman"/>
                <w:sz w:val="24"/>
                <w:szCs w:val="22"/>
                <w:lang w:val="en-US" w:eastAsia="zh-CN" w:bidi="ar-SA"/>
              </w:rPr>
              <w:t>侧紧邻</w:t>
            </w:r>
            <w:r>
              <w:rPr>
                <w:rFonts w:hint="eastAsia" w:ascii="Times New Roman" w:hAnsi="Times New Roman" w:cs="Times New Roman"/>
                <w:sz w:val="24"/>
                <w:szCs w:val="22"/>
                <w:lang w:val="en-US" w:eastAsia="zh-CN" w:bidi="ar-SA"/>
              </w:rPr>
              <w:t>介入控制室</w:t>
            </w:r>
            <w:r>
              <w:rPr>
                <w:rFonts w:hint="default" w:ascii="Times New Roman" w:hAnsi="Times New Roman" w:eastAsia="宋体" w:cs="Times New Roman"/>
                <w:sz w:val="24"/>
                <w:szCs w:val="22"/>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约30~50m为门诊楼；西侧紧邻患者缓冲间、介入更衣室、介入洗手间、介入准备间，约8~25m为介入谈话间、MIR设备间、MRI机房、控制室、牙片机房、钼靶室，约30~50m为住院楼；北侧紧邻患者通道，约7~19m为DR机房及其配套用房、诊断中心、值班室、主任办公室、更衣间，约16~25m为CT机房及其配套用房，约24~30m为污水处理站，约31~50m为滨河东路、</w:t>
            </w:r>
            <w:r>
              <w:rPr>
                <w:rFonts w:hint="eastAsia" w:ascii="Times New Roman" w:hAnsi="Times New Roman" w:eastAsia="宋体" w:cs="Times New Roman"/>
                <w:bCs/>
                <w:color w:val="auto"/>
                <w:sz w:val="24"/>
                <w:lang w:val="en-US" w:eastAsia="zh-CN"/>
              </w:rPr>
              <w:t>关帝庙河；新</w:t>
            </w:r>
            <w:r>
              <w:rPr>
                <w:rFonts w:hint="eastAsia" w:ascii="Times New Roman" w:hAnsi="Times New Roman" w:eastAsia="宋体" w:cs="Times New Roman"/>
                <w:color w:val="auto"/>
                <w:kern w:val="2"/>
                <w:sz w:val="24"/>
                <w:szCs w:val="24"/>
                <w:highlight w:val="none"/>
                <w:lang w:val="en-US" w:eastAsia="zh-CN" w:bidi="ar-SA"/>
              </w:rPr>
              <w:t>建</w:t>
            </w:r>
            <w:r>
              <w:rPr>
                <w:rFonts w:hint="eastAsia" w:ascii="Times New Roman" w:hAnsi="Times New Roman" w:eastAsia="宋体" w:cs="Times New Roman"/>
                <w:color w:val="auto"/>
                <w:kern w:val="2"/>
                <w:sz w:val="24"/>
                <w:szCs w:val="24"/>
                <w:lang w:val="en-US" w:eastAsia="zh-CN" w:bidi="ar-SA"/>
              </w:rPr>
              <w:t>介入手术室正上方为诊室、办公室患者通道，正下方为消防水泵房、送风机房</w:t>
            </w:r>
            <w:r>
              <w:rPr>
                <w:rFonts w:hint="default" w:ascii="Times New Roman" w:hAnsi="Times New Roman" w:eastAsia="宋体" w:cs="Times New Roman"/>
                <w:sz w:val="24"/>
                <w:szCs w:val="22"/>
                <w:lang w:val="en-US" w:eastAsia="zh-CN" w:bidi="ar-SA"/>
              </w:rPr>
              <w:t>。</w:t>
            </w:r>
            <w:r>
              <w:rPr>
                <w:rFonts w:hint="eastAsia" w:ascii="Times New Roman" w:hAnsi="Times New Roman" w:eastAsia="宋体" w:cs="Times New Roman"/>
                <w:sz w:val="24"/>
                <w:szCs w:val="22"/>
                <w:lang w:val="en-US" w:eastAsia="zh-CN" w:bidi="ar-SA"/>
              </w:rPr>
              <w:t>本项目辐射工作场所平面布置如下图所示。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0" w:type="dxa"/>
                </w:tcPr>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center"/>
                    <w:textAlignment w:val="auto"/>
                    <w:rPr>
                      <w:rFonts w:hint="default" w:ascii="Times New Roman" w:hAnsi="Times New Roman" w:eastAsia="宋体" w:cs="Times New Roman"/>
                      <w:sz w:val="24"/>
                      <w:szCs w:val="22"/>
                      <w:vertAlign w:val="baseline"/>
                      <w:lang w:val="en-US" w:eastAsia="zh-CN" w:bidi="ar-SA"/>
                    </w:rPr>
                  </w:pPr>
                  <w:r>
                    <w:rPr>
                      <w:rFonts w:hint="default" w:ascii="Times New Roman" w:hAnsi="Times New Roman" w:eastAsia="宋体" w:cs="Times New Roman"/>
                      <w:sz w:val="24"/>
                      <w:szCs w:val="22"/>
                      <w:vertAlign w:val="baseline"/>
                      <w:lang w:val="en-US" w:eastAsia="zh-CN" w:bidi="ar-SA"/>
                    </w:rPr>
                    <w:drawing>
                      <wp:inline distT="0" distB="0" distL="114300" distR="114300">
                        <wp:extent cx="4271010" cy="2453005"/>
                        <wp:effectExtent l="0" t="0" r="15240" b="4445"/>
                        <wp:docPr id="11" name="图片 11" descr="DSA机房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A机房平面图_00"/>
                                <pic:cNvPicPr>
                                  <a:picLocks noChangeAspect="1"/>
                                </pic:cNvPicPr>
                              </pic:nvPicPr>
                              <pic:blipFill>
                                <a:blip r:embed="rId12"/>
                                <a:srcRect t="12608" b="6179"/>
                                <a:stretch>
                                  <a:fillRect/>
                                </a:stretch>
                              </pic:blipFill>
                              <pic:spPr>
                                <a:xfrm>
                                  <a:off x="0" y="0"/>
                                  <a:ext cx="4271010" cy="2453005"/>
                                </a:xfrm>
                                <a:prstGeom prst="rect">
                                  <a:avLst/>
                                </a:prstGeom>
                              </pic:spPr>
                            </pic:pic>
                          </a:graphicData>
                        </a:graphic>
                      </wp:inline>
                    </w:drawing>
                  </w:r>
                </w:p>
              </w:tc>
            </w:tr>
          </w:tbl>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center"/>
              <w:textAlignment w:val="auto"/>
              <w:rPr>
                <w:rFonts w:hint="default" w:ascii="Times New Roman" w:hAnsi="Times New Roman" w:eastAsia="宋体" w:cs="Times New Roman"/>
                <w:sz w:val="24"/>
                <w:szCs w:val="22"/>
                <w:lang w:val="en-US" w:eastAsia="zh-CN" w:bidi="ar-SA"/>
              </w:rPr>
            </w:pPr>
            <w:r>
              <w:rPr>
                <w:rFonts w:hint="eastAsia" w:ascii="Times New Roman" w:hAnsi="Times New Roman" w:eastAsia="宋体" w:cs="Times New Roman"/>
                <w:sz w:val="24"/>
                <w:szCs w:val="22"/>
                <w:lang w:val="en-US" w:eastAsia="zh-CN" w:bidi="ar-SA"/>
              </w:rPr>
              <w:t>图2-</w:t>
            </w:r>
            <w:r>
              <w:rPr>
                <w:rFonts w:hint="eastAsia" w:ascii="Times New Roman" w:hAnsi="Times New Roman" w:cs="Times New Roman"/>
                <w:sz w:val="24"/>
                <w:szCs w:val="22"/>
                <w:lang w:val="en-US" w:eastAsia="zh-CN" w:bidi="ar-SA"/>
              </w:rPr>
              <w:t>4  介入手术室</w:t>
            </w:r>
            <w:r>
              <w:rPr>
                <w:rFonts w:hint="eastAsia" w:ascii="Times New Roman" w:hAnsi="Times New Roman" w:eastAsia="宋体" w:cs="Times New Roman"/>
                <w:sz w:val="24"/>
                <w:szCs w:val="22"/>
                <w:lang w:val="en-US" w:eastAsia="zh-CN" w:bidi="ar-SA"/>
              </w:rPr>
              <w:t>平面布置图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w:t>
            </w:r>
            <w:r>
              <w:rPr>
                <w:rFonts w:hint="eastAsia" w:ascii="Times New Roman" w:hAnsi="Times New Roman" w:eastAsia="宋体" w:cs="Times New Roman"/>
                <w:sz w:val="24"/>
                <w:szCs w:val="22"/>
                <w:lang w:val="en-US" w:eastAsia="zh-CN" w:bidi="ar-SA"/>
              </w:rPr>
              <w:t>4</w:t>
            </w:r>
            <w:r>
              <w:rPr>
                <w:rFonts w:hint="default" w:ascii="Times New Roman" w:hAnsi="Times New Roman" w:eastAsia="宋体" w:cs="Times New Roman"/>
                <w:sz w:val="24"/>
                <w:szCs w:val="22"/>
                <w:lang w:val="en-US" w:eastAsia="zh-CN" w:bidi="ar-SA"/>
              </w:rPr>
              <w:t>）总平面布局分析</w:t>
            </w:r>
          </w:p>
          <w:p>
            <w:pPr>
              <w:spacing w:beforeLines="20" w:after="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2"/>
                <w:lang w:val="en-US" w:eastAsia="zh-CN" w:bidi="ar-SA"/>
              </w:rPr>
              <w:t>本次验收内容为</w:t>
            </w:r>
            <w:r>
              <w:rPr>
                <w:rFonts w:hint="eastAsia" w:ascii="Times New Roman" w:hAnsi="Times New Roman" w:eastAsia="宋体" w:cs="Times New Roman"/>
                <w:sz w:val="24"/>
                <w:szCs w:val="22"/>
                <w:lang w:val="en-US" w:eastAsia="zh-CN" w:bidi="ar-SA"/>
              </w:rPr>
              <w:t>医用血管造影X射线机</w:t>
            </w:r>
            <w:r>
              <w:rPr>
                <w:rFonts w:hint="default" w:ascii="Times New Roman" w:hAnsi="Times New Roman" w:eastAsia="宋体" w:cs="Times New Roman"/>
                <w:color w:val="auto"/>
                <w:sz w:val="24"/>
                <w:szCs w:val="24"/>
              </w:rPr>
              <w:t>，项目建成后的平面布置与环评中一致，</w:t>
            </w:r>
            <w:r>
              <w:rPr>
                <w:rFonts w:hint="eastAsia" w:ascii="Times New Roman" w:hAnsi="Times New Roman" w:eastAsia="宋体" w:cs="Times New Roman"/>
                <w:color w:val="auto"/>
                <w:sz w:val="24"/>
                <w:szCs w:val="24"/>
                <w:lang w:eastAsia="zh-CN"/>
              </w:rPr>
              <w:t>本项目机房平面布局与环评报告中的机房平面布局情况见表</w:t>
            </w:r>
            <w:r>
              <w:rPr>
                <w:rFonts w:hint="eastAsia" w:ascii="Times New Roman" w:hAnsi="Times New Roman" w:eastAsia="宋体" w:cs="Times New Roman"/>
                <w:color w:val="auto"/>
                <w:sz w:val="24"/>
                <w:szCs w:val="24"/>
                <w:lang w:val="en-US" w:eastAsia="zh-CN"/>
              </w:rPr>
              <w:t>2-3。</w:t>
            </w:r>
          </w:p>
          <w:p>
            <w:pPr>
              <w:spacing w:beforeLines="20" w:after="0"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eastAsia="zh-CN"/>
              </w:rPr>
              <w:t>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 xml:space="preserve">  项目</w:t>
            </w:r>
            <w:r>
              <w:rPr>
                <w:rFonts w:hint="eastAsia" w:ascii="Times New Roman" w:hAnsi="Times New Roman" w:eastAsia="宋体" w:cs="Times New Roman"/>
                <w:sz w:val="24"/>
                <w:szCs w:val="24"/>
                <w:lang w:eastAsia="zh-CN"/>
              </w:rPr>
              <w:t>机房实际平面布局与环评报告中</w:t>
            </w:r>
            <w:r>
              <w:rPr>
                <w:rFonts w:hint="eastAsia" w:ascii="Times New Roman" w:hAnsi="Times New Roman" w:eastAsia="宋体" w:cs="Times New Roman"/>
                <w:color w:val="auto"/>
                <w:sz w:val="24"/>
                <w:szCs w:val="24"/>
                <w:lang w:eastAsia="zh-CN"/>
              </w:rPr>
              <w:t>的机房平面布局情况</w:t>
            </w:r>
          </w:p>
          <w:tbl>
            <w:tblPr>
              <w:tblStyle w:val="12"/>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923"/>
              <w:gridCol w:w="1023"/>
              <w:gridCol w:w="1609"/>
              <w:gridCol w:w="941"/>
              <w:gridCol w:w="101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279" w:type="dxa"/>
                  <w:noWrap w:val="0"/>
                  <w:vAlign w:val="center"/>
                </w:tcPr>
                <w:p>
                  <w:pPr>
                    <w:spacing w:beforeLines="2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建筑物方位</w:t>
                  </w:r>
                </w:p>
              </w:tc>
              <w:tc>
                <w:tcPr>
                  <w:tcW w:w="1923" w:type="dxa"/>
                  <w:noWrap w:val="0"/>
                  <w:vAlign w:val="center"/>
                </w:tcPr>
                <w:p>
                  <w:pPr>
                    <w:spacing w:beforeLines="2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东</w:t>
                  </w:r>
                </w:p>
              </w:tc>
              <w:tc>
                <w:tcPr>
                  <w:tcW w:w="1023" w:type="dxa"/>
                  <w:noWrap w:val="0"/>
                  <w:vAlign w:val="center"/>
                </w:tcPr>
                <w:p>
                  <w:pPr>
                    <w:spacing w:beforeLines="2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南</w:t>
                  </w:r>
                </w:p>
              </w:tc>
              <w:tc>
                <w:tcPr>
                  <w:tcW w:w="1609" w:type="dxa"/>
                  <w:noWrap w:val="0"/>
                  <w:vAlign w:val="center"/>
                </w:tcPr>
                <w:p>
                  <w:pPr>
                    <w:spacing w:beforeLines="2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西</w:t>
                  </w:r>
                </w:p>
              </w:tc>
              <w:tc>
                <w:tcPr>
                  <w:tcW w:w="941" w:type="dxa"/>
                  <w:noWrap w:val="0"/>
                  <w:vAlign w:val="center"/>
                </w:tcPr>
                <w:p>
                  <w:pPr>
                    <w:spacing w:beforeLines="2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w:t>
                  </w:r>
                </w:p>
              </w:tc>
              <w:tc>
                <w:tcPr>
                  <w:tcW w:w="1014" w:type="dxa"/>
                  <w:noWrap w:val="0"/>
                  <w:vAlign w:val="center"/>
                </w:tcPr>
                <w:p>
                  <w:pPr>
                    <w:spacing w:beforeLines="2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上</w:t>
                  </w:r>
                </w:p>
              </w:tc>
              <w:tc>
                <w:tcPr>
                  <w:tcW w:w="988" w:type="dxa"/>
                  <w:noWrap w:val="0"/>
                  <w:vAlign w:val="center"/>
                </w:tcPr>
                <w:p>
                  <w:pPr>
                    <w:spacing w:beforeLines="2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279" w:type="dxa"/>
                  <w:noWrap w:val="0"/>
                  <w:vAlign w:val="center"/>
                </w:tcPr>
                <w:p>
                  <w:pPr>
                    <w:spacing w:beforeLines="20"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环评中布局情况</w:t>
                  </w:r>
                </w:p>
              </w:tc>
              <w:tc>
                <w:tcPr>
                  <w:tcW w:w="1923" w:type="dxa"/>
                  <w:noWrap w:val="0"/>
                  <w:vAlign w:val="center"/>
                </w:tcPr>
                <w:p>
                  <w:pPr>
                    <w:spacing w:beforeLines="20" w:after="0" w:line="240" w:lineRule="auto"/>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污物处理室、污物缓冲间、介入设备间</w:t>
                  </w:r>
                </w:p>
              </w:tc>
              <w:tc>
                <w:tcPr>
                  <w:tcW w:w="1023" w:type="dxa"/>
                  <w:noWrap w:val="0"/>
                  <w:vAlign w:val="center"/>
                </w:tcPr>
                <w:p>
                  <w:pPr>
                    <w:spacing w:beforeLines="20" w:after="0" w:line="240" w:lineRule="auto"/>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控制室</w:t>
                  </w:r>
                </w:p>
              </w:tc>
              <w:tc>
                <w:tcPr>
                  <w:tcW w:w="1609" w:type="dxa"/>
                  <w:noWrap w:val="0"/>
                  <w:vAlign w:val="center"/>
                </w:tcPr>
                <w:p>
                  <w:pPr>
                    <w:spacing w:beforeLines="20" w:after="0" w:line="240" w:lineRule="auto"/>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患者缓冲间、介入更衣室、介入洗手间</w:t>
                  </w:r>
                </w:p>
              </w:tc>
              <w:tc>
                <w:tcPr>
                  <w:tcW w:w="941" w:type="dxa"/>
                  <w:noWrap w:val="0"/>
                  <w:vAlign w:val="center"/>
                </w:tcPr>
                <w:p>
                  <w:pPr>
                    <w:spacing w:beforeLines="20" w:after="0" w:line="240" w:lineRule="auto"/>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患者通道</w:t>
                  </w:r>
                </w:p>
              </w:tc>
              <w:tc>
                <w:tcPr>
                  <w:tcW w:w="1014" w:type="dxa"/>
                  <w:noWrap w:val="0"/>
                  <w:vAlign w:val="center"/>
                </w:tcPr>
                <w:p>
                  <w:pPr>
                    <w:spacing w:beforeLines="20" w:after="0" w:line="240" w:lineRule="auto"/>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诊室、办公室患者通道</w:t>
                  </w:r>
                </w:p>
              </w:tc>
              <w:tc>
                <w:tcPr>
                  <w:tcW w:w="988" w:type="dxa"/>
                  <w:noWrap w:val="0"/>
                  <w:vAlign w:val="center"/>
                </w:tcPr>
                <w:p>
                  <w:pPr>
                    <w:spacing w:beforeLines="20" w:after="0" w:line="240" w:lineRule="auto"/>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消防水泵房、送风机房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279" w:type="dxa"/>
                  <w:noWrap w:val="0"/>
                  <w:vAlign w:val="center"/>
                </w:tcPr>
                <w:p>
                  <w:pPr>
                    <w:spacing w:beforeLines="20" w:after="0"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实际布局情况</w:t>
                  </w:r>
                </w:p>
              </w:tc>
              <w:tc>
                <w:tcPr>
                  <w:tcW w:w="1923" w:type="dxa"/>
                  <w:noWrap w:val="0"/>
                  <w:vAlign w:val="center"/>
                </w:tcPr>
                <w:p>
                  <w:pPr>
                    <w:spacing w:beforeLines="20"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污物处理室、污物缓冲间、介入设备间</w:t>
                  </w:r>
                </w:p>
              </w:tc>
              <w:tc>
                <w:tcPr>
                  <w:tcW w:w="1023" w:type="dxa"/>
                  <w:noWrap w:val="0"/>
                  <w:vAlign w:val="center"/>
                </w:tcPr>
                <w:p>
                  <w:pPr>
                    <w:spacing w:beforeLines="20" w:after="0" w:line="24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控制室</w:t>
                  </w:r>
                </w:p>
              </w:tc>
              <w:tc>
                <w:tcPr>
                  <w:tcW w:w="1609" w:type="dxa"/>
                  <w:noWrap w:val="0"/>
                  <w:vAlign w:val="center"/>
                </w:tcPr>
                <w:p>
                  <w:pPr>
                    <w:spacing w:beforeLines="20"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患者缓冲间、介入更衣室、介入洗手间</w:t>
                  </w:r>
                </w:p>
              </w:tc>
              <w:tc>
                <w:tcPr>
                  <w:tcW w:w="941" w:type="dxa"/>
                  <w:noWrap w:val="0"/>
                  <w:vAlign w:val="center"/>
                </w:tcPr>
                <w:p>
                  <w:pPr>
                    <w:spacing w:beforeLines="20" w:after="0" w:line="24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患者通道</w:t>
                  </w:r>
                </w:p>
              </w:tc>
              <w:tc>
                <w:tcPr>
                  <w:tcW w:w="1014" w:type="dxa"/>
                  <w:noWrap w:val="0"/>
                  <w:vAlign w:val="center"/>
                </w:tcPr>
                <w:p>
                  <w:pPr>
                    <w:spacing w:beforeLines="20" w:after="0" w:line="24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诊室、办公室患者通道</w:t>
                  </w:r>
                </w:p>
              </w:tc>
              <w:tc>
                <w:tcPr>
                  <w:tcW w:w="988" w:type="dxa"/>
                  <w:noWrap w:val="0"/>
                  <w:vAlign w:val="center"/>
                </w:tcPr>
                <w:p>
                  <w:pPr>
                    <w:spacing w:beforeLines="20" w:after="0" w:line="24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消防水泵房、送风机房</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本项目实际建成的平面布置与环评描述一致</w:t>
            </w:r>
            <w:r>
              <w:rPr>
                <w:rFonts w:hint="default" w:ascii="Times New Roman" w:hAnsi="Times New Roman" w:eastAsia="宋体" w:cs="Times New Roman"/>
                <w:color w:val="auto"/>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五、环境保护目标</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bidi="ar-SA"/>
              </w:rPr>
              <w:t>（1）</w:t>
            </w:r>
            <w:r>
              <w:rPr>
                <w:rFonts w:hint="default" w:ascii="Times New Roman" w:hAnsi="Times New Roman" w:eastAsia="宋体" w:cs="Times New Roman"/>
                <w:color w:val="auto"/>
                <w:sz w:val="24"/>
                <w:szCs w:val="24"/>
              </w:rPr>
              <w:t>竣工环境保护验收范围</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根据本项目</w:t>
            </w:r>
            <w:r>
              <w:rPr>
                <w:rFonts w:hint="default" w:ascii="Times New Roman" w:hAnsi="Times New Roman" w:eastAsia="宋体" w:cs="Times New Roman"/>
                <w:sz w:val="24"/>
                <w:szCs w:val="24"/>
                <w:lang w:val="en-US" w:eastAsia="zh-CN"/>
              </w:rPr>
              <w:t>X射线装置</w:t>
            </w:r>
            <w:r>
              <w:rPr>
                <w:rFonts w:hint="default" w:ascii="Times New Roman" w:hAnsi="Times New Roman" w:eastAsia="宋体" w:cs="Times New Roman"/>
                <w:sz w:val="24"/>
                <w:szCs w:val="24"/>
              </w:rPr>
              <w:t>的特点和应用内容及环评内容，确定本次竣工环境保护验收的范围：以</w:t>
            </w:r>
            <w:r>
              <w:rPr>
                <w:rFonts w:hint="eastAsia" w:ascii="Times New Roman" w:hAnsi="Times New Roman" w:eastAsia="宋体" w:cs="Times New Roman"/>
                <w:sz w:val="24"/>
                <w:szCs w:val="22"/>
                <w:lang w:val="en-US" w:eastAsia="zh-CN" w:bidi="ar-SA"/>
              </w:rPr>
              <w:t>介入手术室</w:t>
            </w:r>
            <w:r>
              <w:rPr>
                <w:rFonts w:hint="default" w:ascii="Times New Roman" w:hAnsi="Times New Roman" w:eastAsia="宋体" w:cs="Times New Roman"/>
                <w:sz w:val="24"/>
                <w:szCs w:val="24"/>
              </w:rPr>
              <w:t>实体</w:t>
            </w:r>
            <w:r>
              <w:rPr>
                <w:rFonts w:hint="eastAsia" w:ascii="Times New Roman" w:hAnsi="Times New Roman" w:eastAsia="宋体" w:cs="Times New Roman"/>
                <w:sz w:val="24"/>
                <w:szCs w:val="24"/>
                <w:lang w:eastAsia="zh-CN"/>
              </w:rPr>
              <w:t>屏蔽体</w:t>
            </w:r>
            <w:r>
              <w:rPr>
                <w:rFonts w:hint="default" w:ascii="Times New Roman" w:hAnsi="Times New Roman" w:eastAsia="宋体" w:cs="Times New Roman"/>
                <w:sz w:val="24"/>
                <w:szCs w:val="24"/>
              </w:rPr>
              <w:t>为边界，半径50m内区域。</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保护目标</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根据环评要求及本项目确定的验收范围，环境保护目标主要是</w:t>
            </w:r>
            <w:r>
              <w:rPr>
                <w:rFonts w:hint="default" w:ascii="Times New Roman" w:hAnsi="Times New Roman" w:eastAsia="宋体" w:cs="Times New Roman"/>
                <w:sz w:val="24"/>
                <w:szCs w:val="24"/>
                <w:lang w:val="en-US" w:eastAsia="zh-CN"/>
              </w:rPr>
              <w:t>医院辐射工作人员和周围停留的公众</w:t>
            </w:r>
            <w:r>
              <w:rPr>
                <w:rFonts w:hint="default" w:ascii="Times New Roman" w:hAnsi="Times New Roman" w:eastAsia="宋体" w:cs="Times New Roman"/>
                <w:sz w:val="24"/>
                <w:szCs w:val="24"/>
              </w:rPr>
              <w:t>，具体如表</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所示</w:t>
            </w:r>
            <w:r>
              <w:rPr>
                <w:rFonts w:hint="eastAsia" w:ascii="Times New Roman" w:hAnsi="Times New Roman" w:eastAsia="宋体" w:cs="Times New Roman"/>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表2-4 本项目环境保护目标一览表</w:t>
            </w:r>
          </w:p>
          <w:tbl>
            <w:tblPr>
              <w:tblStyle w:val="12"/>
              <w:tblW w:w="5000" w:type="pct"/>
              <w:tblInd w:w="0" w:type="dxa"/>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fixed"/>
              <w:tblCellMar>
                <w:top w:w="0" w:type="dxa"/>
                <w:left w:w="108" w:type="dxa"/>
                <w:bottom w:w="0" w:type="dxa"/>
                <w:right w:w="108" w:type="dxa"/>
              </w:tblCellMar>
            </w:tblPr>
            <w:tblGrid>
              <w:gridCol w:w="1023"/>
              <w:gridCol w:w="2721"/>
              <w:gridCol w:w="900"/>
              <w:gridCol w:w="986"/>
              <w:gridCol w:w="1003"/>
              <w:gridCol w:w="810"/>
              <w:gridCol w:w="1287"/>
            </w:tblGrid>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856" w:hRule="atLeast"/>
                <w:tblHeader/>
              </w:trPr>
              <w:tc>
                <w:tcPr>
                  <w:tcW w:w="585" w:type="pct"/>
                  <w:tcBorders>
                    <w:bottom w:val="single" w:color="000000" w:sz="4" w:space="0"/>
                    <w:tl2br w:val="nil"/>
                    <w:tr2bl w:val="nil"/>
                  </w:tcBorders>
                  <w:vAlign w:val="center"/>
                </w:tcPr>
                <w:p>
                  <w:pPr>
                    <w:spacing w:after="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项目</w:t>
                  </w:r>
                </w:p>
                <w:p>
                  <w:pPr>
                    <w:spacing w:after="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位置</w:t>
                  </w:r>
                </w:p>
              </w:tc>
              <w:tc>
                <w:tcPr>
                  <w:tcW w:w="1558" w:type="pct"/>
                  <w:tcBorders>
                    <w:bottom w:val="single" w:color="000000" w:sz="4" w:space="0"/>
                    <w:tl2br w:val="nil"/>
                    <w:tr2bl w:val="nil"/>
                  </w:tcBorders>
                  <w:vAlign w:val="center"/>
                </w:tcPr>
                <w:p>
                  <w:pPr>
                    <w:spacing w:after="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保护目标</w:t>
                  </w:r>
                </w:p>
              </w:tc>
              <w:tc>
                <w:tcPr>
                  <w:tcW w:w="515" w:type="pct"/>
                  <w:tcBorders>
                    <w:bottom w:val="single" w:color="000000" w:sz="4" w:space="0"/>
                    <w:tl2br w:val="nil"/>
                    <w:tr2bl w:val="nil"/>
                  </w:tcBorders>
                  <w:vAlign w:val="center"/>
                </w:tcPr>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与</w:t>
                  </w:r>
                  <w:r>
                    <w:rPr>
                      <w:rFonts w:hint="eastAsia" w:ascii="Times New Roman" w:hAnsi="Times New Roman" w:eastAsia="宋体" w:cs="Times New Roman"/>
                      <w:b/>
                      <w:bCs/>
                      <w:sz w:val="21"/>
                      <w:szCs w:val="21"/>
                      <w:lang w:val="en-US" w:eastAsia="zh-CN"/>
                    </w:rPr>
                    <w:t>辐射源的</w:t>
                  </w:r>
                  <w:r>
                    <w:rPr>
                      <w:rFonts w:hint="default" w:ascii="Times New Roman" w:hAnsi="Times New Roman" w:eastAsia="宋体" w:cs="Times New Roman"/>
                      <w:b/>
                      <w:bCs/>
                      <w:sz w:val="21"/>
                      <w:szCs w:val="21"/>
                    </w:rPr>
                    <w:t>距离(m)</w:t>
                  </w:r>
                </w:p>
              </w:tc>
              <w:tc>
                <w:tcPr>
                  <w:tcW w:w="564" w:type="pct"/>
                  <w:tcBorders>
                    <w:bottom w:val="single" w:color="000000" w:sz="4" w:space="0"/>
                    <w:tl2br w:val="nil"/>
                    <w:tr2bl w:val="nil"/>
                  </w:tcBorders>
                  <w:vAlign w:val="center"/>
                </w:tcPr>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与</w:t>
                  </w:r>
                  <w:r>
                    <w:rPr>
                      <w:rFonts w:hint="eastAsia" w:ascii="Times New Roman" w:hAnsi="Times New Roman" w:eastAsia="宋体" w:cs="Times New Roman"/>
                      <w:b/>
                      <w:bCs/>
                      <w:sz w:val="21"/>
                      <w:szCs w:val="21"/>
                      <w:lang w:val="en-US" w:eastAsia="zh-CN"/>
                    </w:rPr>
                    <w:t>介入手术室的</w:t>
                  </w:r>
                  <w:r>
                    <w:rPr>
                      <w:rFonts w:hint="default" w:ascii="Times New Roman" w:hAnsi="Times New Roman" w:eastAsia="宋体" w:cs="Times New Roman"/>
                      <w:b/>
                      <w:bCs/>
                      <w:sz w:val="21"/>
                      <w:szCs w:val="21"/>
                    </w:rPr>
                    <w:t>相对位置</w:t>
                  </w:r>
                </w:p>
              </w:tc>
              <w:tc>
                <w:tcPr>
                  <w:tcW w:w="574" w:type="pct"/>
                  <w:tcBorders>
                    <w:bottom w:val="single" w:color="000000" w:sz="4" w:space="0"/>
                    <w:tl2br w:val="nil"/>
                    <w:tr2bl w:val="nil"/>
                  </w:tcBorders>
                  <w:vAlign w:val="center"/>
                </w:tcPr>
                <w:p>
                  <w:pPr>
                    <w:spacing w:after="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人数</w:t>
                  </w:r>
                  <w:r>
                    <w:rPr>
                      <w:rFonts w:hint="eastAsia" w:ascii="Times New Roman" w:hAnsi="Times New Roman" w:eastAsia="宋体" w:cs="Times New Roman"/>
                      <w:b/>
                      <w:bCs/>
                      <w:sz w:val="21"/>
                      <w:szCs w:val="21"/>
                      <w:lang w:val="en-US" w:eastAsia="zh-CN"/>
                    </w:rPr>
                    <w:t>/天</w:t>
                  </w:r>
                </w:p>
              </w:tc>
              <w:tc>
                <w:tcPr>
                  <w:tcW w:w="463" w:type="pct"/>
                  <w:tcBorders>
                    <w:bottom w:val="single" w:color="000000" w:sz="4" w:space="0"/>
                    <w:tl2br w:val="nil"/>
                    <w:tr2bl w:val="nil"/>
                  </w:tcBorders>
                  <w:vAlign w:val="center"/>
                </w:tcPr>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照射</w:t>
                  </w:r>
                </w:p>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类型</w:t>
                  </w:r>
                </w:p>
              </w:tc>
              <w:tc>
                <w:tcPr>
                  <w:tcW w:w="737" w:type="pct"/>
                  <w:tcBorders>
                    <w:bottom w:val="single" w:color="000000" w:sz="4" w:space="0"/>
                    <w:tl2br w:val="nil"/>
                    <w:tr2bl w:val="nil"/>
                  </w:tcBorders>
                  <w:vAlign w:val="center"/>
                </w:tcPr>
                <w:p>
                  <w:pPr>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剂量约束值（mSv/年）</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restart"/>
                  <w:tcBorders>
                    <w:tl2br w:val="nil"/>
                    <w:tr2bl w:val="nil"/>
                  </w:tcBorders>
                  <w:vAlign w:val="center"/>
                </w:tcPr>
                <w:p>
                  <w:pPr>
                    <w:spacing w:after="0" w:line="276"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介入手术室</w:t>
                  </w: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介入手术室</w:t>
                  </w:r>
                  <w:r>
                    <w:rPr>
                      <w:rFonts w:hint="default" w:ascii="Times New Roman" w:hAnsi="Times New Roman" w:eastAsia="宋体" w:cs="Times New Roman"/>
                      <w:sz w:val="21"/>
                      <w:szCs w:val="21"/>
                      <w:highlight w:val="none"/>
                      <w:lang w:val="en-US" w:eastAsia="zh-CN"/>
                    </w:rPr>
                    <w:t>内</w:t>
                  </w:r>
                  <w:r>
                    <w:rPr>
                      <w:rFonts w:hint="eastAsia" w:ascii="Times New Roman" w:hAnsi="Times New Roman" w:eastAsia="宋体" w:cs="Times New Roman"/>
                      <w:sz w:val="21"/>
                      <w:szCs w:val="21"/>
                      <w:highlight w:val="none"/>
                      <w:lang w:val="en-US" w:eastAsia="zh-CN"/>
                    </w:rPr>
                    <w:t>的</w:t>
                  </w:r>
                  <w:r>
                    <w:rPr>
                      <w:rFonts w:hint="default" w:ascii="Times New Roman" w:hAnsi="Times New Roman" w:eastAsia="宋体" w:cs="Times New Roman"/>
                      <w:sz w:val="21"/>
                      <w:szCs w:val="21"/>
                      <w:highlight w:val="none"/>
                      <w:lang w:val="en-US" w:eastAsia="zh-CN"/>
                    </w:rPr>
                    <w:t>医生</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r>
                    <w:rPr>
                      <w:rFonts w:hint="eastAsia" w:ascii="Times New Roman" w:hAnsi="Times New Roman" w:eastAsia="宋体" w:cs="Times New Roman"/>
                      <w:sz w:val="21"/>
                      <w:szCs w:val="21"/>
                      <w:highlight w:val="none"/>
                      <w:lang w:val="en-US" w:eastAsia="zh-CN"/>
                    </w:rPr>
                    <w:t>-0.8</w:t>
                  </w:r>
                </w:p>
              </w:tc>
              <w:tc>
                <w:tcPr>
                  <w:tcW w:w="564" w:type="pct"/>
                  <w:tcBorders>
                    <w:top w:val="single" w:color="000000" w:sz="4" w:space="0"/>
                    <w:bottom w:val="single" w:color="000000" w:sz="4" w:space="0"/>
                    <w:tl2br w:val="nil"/>
                    <w:tr2bl w:val="nil"/>
                  </w:tcBorders>
                  <w:vAlign w:val="center"/>
                </w:tcPr>
                <w:p>
                  <w:pPr>
                    <w:spacing w:after="0" w:line="276"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室内</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职业</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5.0</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介入手术室</w:t>
                  </w:r>
                  <w:r>
                    <w:rPr>
                      <w:rFonts w:hint="default" w:ascii="Times New Roman" w:hAnsi="Times New Roman" w:eastAsia="宋体" w:cs="Times New Roman"/>
                      <w:sz w:val="21"/>
                      <w:szCs w:val="21"/>
                      <w:highlight w:val="none"/>
                      <w:lang w:val="en-US" w:eastAsia="zh-CN"/>
                    </w:rPr>
                    <w:t>内的护士</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64"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室内</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职业</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5.0</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控制室内的技师</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4.0</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南侧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职业</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5.0</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门诊楼的人员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30.0</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南侧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约300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污物处理室、污物缓冲间、设备间、导管室、卫生间的人员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4.5</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东侧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约10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医院职工宿舍的人员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23.0</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东侧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约100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安置房的人员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东侧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约100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患者缓冲间、介入更衣室、介入洗手间、介入准备间的人员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5.5</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西侧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约100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408"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谈话间、MIR设备间、MRI机房、控制室、牙片机房、钼靶机房的人员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8.0</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西侧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约100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住院楼的人员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30.0</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西侧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约200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pStyle w:val="34"/>
                    <w:keepNext w:val="0"/>
                    <w:keepLines w:val="0"/>
                    <w:pageBreakBefore w:val="0"/>
                    <w:widowControl/>
                    <w:kinsoku/>
                    <w:wordWrap/>
                    <w:overflowPunct/>
                    <w:topLinePunct w:val="0"/>
                    <w:autoSpaceDE/>
                    <w:autoSpaceDN/>
                    <w:bidi w:val="0"/>
                    <w:adjustRightInd w:val="0"/>
                    <w:snapToGrid w:val="0"/>
                    <w:spacing w:before="20" w:after="0"/>
                    <w:ind w:left="96" w:leftChars="0" w:right="85" w:rightChars="0"/>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患者通道的人员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5.0</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北侧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约100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pStyle w:val="34"/>
                    <w:keepNext w:val="0"/>
                    <w:keepLines w:val="0"/>
                    <w:pageBreakBefore w:val="0"/>
                    <w:widowControl/>
                    <w:kinsoku/>
                    <w:wordWrap/>
                    <w:overflowPunct/>
                    <w:topLinePunct w:val="0"/>
                    <w:autoSpaceDE/>
                    <w:autoSpaceDN/>
                    <w:bidi w:val="0"/>
                    <w:adjustRightInd w:val="0"/>
                    <w:snapToGrid w:val="0"/>
                    <w:spacing w:after="0"/>
                    <w:ind w:left="91" w:leftChars="0" w:right="85" w:right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DR机房及其配套用房、诊断中心、值班室、主任办公室、更衣室的人员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7.0</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北侧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约100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pStyle w:val="34"/>
                    <w:keepNext w:val="0"/>
                    <w:keepLines w:val="0"/>
                    <w:pageBreakBefore w:val="0"/>
                    <w:widowControl/>
                    <w:kinsoku/>
                    <w:wordWrap/>
                    <w:overflowPunct/>
                    <w:topLinePunct w:val="0"/>
                    <w:autoSpaceDE/>
                    <w:autoSpaceDN/>
                    <w:bidi w:val="0"/>
                    <w:adjustRightInd w:val="0"/>
                    <w:snapToGrid w:val="0"/>
                    <w:spacing w:after="0"/>
                    <w:ind w:left="91" w:leftChars="0" w:right="85" w:right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CT机房及其配套用房的人员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16.0</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北侧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约100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pStyle w:val="34"/>
                    <w:keepNext w:val="0"/>
                    <w:keepLines w:val="0"/>
                    <w:pageBreakBefore w:val="0"/>
                    <w:widowControl/>
                    <w:kinsoku/>
                    <w:wordWrap/>
                    <w:overflowPunct/>
                    <w:topLinePunct w:val="0"/>
                    <w:autoSpaceDE/>
                    <w:autoSpaceDN/>
                    <w:bidi w:val="0"/>
                    <w:adjustRightInd w:val="0"/>
                    <w:snapToGrid w:val="0"/>
                    <w:spacing w:after="0"/>
                    <w:ind w:left="91" w:leftChars="0" w:right="85"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滨河东路的流动人群</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31.0</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北侧</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约300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pStyle w:val="34"/>
                    <w:keepNext w:val="0"/>
                    <w:keepLines w:val="0"/>
                    <w:pageBreakBefore w:val="0"/>
                    <w:widowControl/>
                    <w:kinsoku/>
                    <w:wordWrap/>
                    <w:overflowPunct/>
                    <w:topLinePunct w:val="0"/>
                    <w:autoSpaceDE/>
                    <w:autoSpaceDN/>
                    <w:bidi w:val="0"/>
                    <w:adjustRightInd w:val="0"/>
                    <w:snapToGrid w:val="0"/>
                    <w:spacing w:after="0"/>
                    <w:ind w:left="91" w:leftChars="0" w:right="85"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诊室、办公室、患者通道的人员</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5.4</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正上方</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约200</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3" w:hRule="atLeast"/>
              </w:trPr>
              <w:tc>
                <w:tcPr>
                  <w:tcW w:w="585" w:type="pct"/>
                  <w:vMerge w:val="continue"/>
                  <w:tcBorders>
                    <w:tl2br w:val="nil"/>
                    <w:tr2bl w:val="nil"/>
                  </w:tcBorders>
                  <w:vAlign w:val="center"/>
                </w:tcPr>
                <w:p>
                  <w:pPr>
                    <w:spacing w:after="0" w:line="276" w:lineRule="auto"/>
                    <w:jc w:val="center"/>
                    <w:rPr>
                      <w:rFonts w:hint="default" w:ascii="Times New Roman" w:hAnsi="Times New Roman" w:eastAsia="宋体" w:cs="Times New Roman"/>
                      <w:sz w:val="21"/>
                      <w:szCs w:val="21"/>
                    </w:rPr>
                  </w:pPr>
                </w:p>
              </w:tc>
              <w:tc>
                <w:tcPr>
                  <w:tcW w:w="1558" w:type="pct"/>
                  <w:tcBorders>
                    <w:top w:val="single" w:color="000000" w:sz="4" w:space="0"/>
                    <w:bottom w:val="single" w:color="000000" w:sz="4" w:space="0"/>
                    <w:tl2br w:val="nil"/>
                    <w:tr2bl w:val="nil"/>
                  </w:tcBorders>
                  <w:vAlign w:val="center"/>
                </w:tcPr>
                <w:p>
                  <w:pPr>
                    <w:pStyle w:val="34"/>
                    <w:keepNext w:val="0"/>
                    <w:keepLines w:val="0"/>
                    <w:pageBreakBefore w:val="0"/>
                    <w:widowControl/>
                    <w:kinsoku/>
                    <w:wordWrap/>
                    <w:overflowPunct/>
                    <w:topLinePunct w:val="0"/>
                    <w:autoSpaceDE/>
                    <w:autoSpaceDN/>
                    <w:bidi w:val="0"/>
                    <w:adjustRightInd w:val="0"/>
                    <w:snapToGrid w:val="0"/>
                    <w:spacing w:after="0"/>
                    <w:ind w:left="91" w:leftChars="0" w:right="85"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消防水泵房、送风机房</w:t>
                  </w:r>
                </w:p>
              </w:tc>
              <w:tc>
                <w:tcPr>
                  <w:tcW w:w="515"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4.8</w:t>
                  </w:r>
                </w:p>
              </w:tc>
              <w:tc>
                <w:tcPr>
                  <w:tcW w:w="56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正下方</w:t>
                  </w:r>
                </w:p>
              </w:tc>
              <w:tc>
                <w:tcPr>
                  <w:tcW w:w="574"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63" w:type="pct"/>
                  <w:tcBorders>
                    <w:top w:val="single" w:color="000000" w:sz="4" w:space="0"/>
                    <w:bottom w:val="single" w:color="000000" w:sz="4" w:space="0"/>
                    <w:tl2br w:val="nil"/>
                    <w:tr2bl w:val="nil"/>
                  </w:tcBorders>
                  <w:vAlign w:val="center"/>
                </w:tcPr>
                <w:p>
                  <w:pPr>
                    <w:spacing w:after="0" w:line="276" w:lineRule="auto"/>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公众</w:t>
                  </w:r>
                </w:p>
              </w:tc>
              <w:tc>
                <w:tcPr>
                  <w:tcW w:w="737" w:type="pct"/>
                  <w:tcBorders>
                    <w:top w:val="single" w:color="000000" w:sz="4" w:space="0"/>
                    <w:bottom w:val="single" w:color="000000" w:sz="4"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5"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源项情况</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本项目使用的</w:t>
            </w:r>
            <w:r>
              <w:rPr>
                <w:rFonts w:hint="eastAsia" w:ascii="Times New Roman" w:hAnsi="Times New Roman" w:cs="Times New Roman"/>
                <w:sz w:val="24"/>
                <w:lang w:val="en-US" w:eastAsia="zh-CN"/>
              </w:rPr>
              <w:t>医用血管造影X射线机</w:t>
            </w:r>
            <w:r>
              <w:rPr>
                <w:rFonts w:hint="default" w:ascii="Times New Roman" w:hAnsi="Times New Roman" w:eastAsia="宋体" w:cs="Times New Roman"/>
                <w:color w:val="000000"/>
                <w:sz w:val="24"/>
                <w:szCs w:val="24"/>
                <w:lang w:val="en-US" w:eastAsia="zh-CN"/>
              </w:rPr>
              <w:t>位于</w:t>
            </w:r>
            <w:r>
              <w:rPr>
                <w:rFonts w:hint="eastAsia" w:ascii="Times New Roman" w:hAnsi="Times New Roman" w:cs="Times New Roman"/>
                <w:sz w:val="24"/>
                <w:szCs w:val="22"/>
                <w:lang w:val="en-US" w:eastAsia="zh-CN" w:bidi="ar-SA"/>
              </w:rPr>
              <w:t>医技综合楼</w:t>
            </w:r>
            <w:r>
              <w:rPr>
                <w:rFonts w:hint="default" w:ascii="Times New Roman" w:hAnsi="Times New Roman" w:eastAsia="宋体" w:cs="Times New Roman"/>
                <w:sz w:val="24"/>
                <w:szCs w:val="22"/>
                <w:lang w:val="en-US" w:eastAsia="zh-CN" w:bidi="ar-SA"/>
              </w:rPr>
              <w:t>1楼</w:t>
            </w:r>
            <w:r>
              <w:rPr>
                <w:rFonts w:hint="eastAsia" w:ascii="Times New Roman" w:hAnsi="Times New Roman" w:cs="Times New Roman"/>
                <w:color w:val="000000"/>
                <w:sz w:val="24"/>
                <w:szCs w:val="24"/>
                <w:lang w:val="en-US" w:eastAsia="zh-CN"/>
              </w:rPr>
              <w:t>介入手术室</w:t>
            </w:r>
            <w:r>
              <w:rPr>
                <w:rFonts w:hint="eastAsia" w:ascii="Times New Roman" w:hAnsi="Times New Roman" w:eastAsia="宋体" w:cs="Times New Roman"/>
                <w:color w:val="000000"/>
                <w:sz w:val="24"/>
                <w:szCs w:val="24"/>
                <w:lang w:val="en-US" w:eastAsia="zh-CN"/>
              </w:rPr>
              <w:t>内</w:t>
            </w:r>
            <w:r>
              <w:rPr>
                <w:rFonts w:hint="default" w:ascii="Times New Roman" w:hAnsi="Times New Roman" w:eastAsia="宋体" w:cs="Times New Roman"/>
                <w:color w:val="000000"/>
                <w:sz w:val="24"/>
                <w:szCs w:val="24"/>
                <w:lang w:val="en-US" w:eastAsia="zh-CN"/>
              </w:rPr>
              <w:t>，由放射科进行日常管理。本项目DSA主要由手术医生实施介入手术和拍片检查，医院年最大手术台数为</w:t>
            </w:r>
            <w:r>
              <w:rPr>
                <w:rFonts w:hint="eastAsia" w:ascii="Times New Roman" w:hAnsi="Times New Roman" w:cs="Times New Roman"/>
                <w:color w:val="000000"/>
                <w:sz w:val="24"/>
                <w:szCs w:val="24"/>
                <w:lang w:val="en-US" w:eastAsia="zh-CN"/>
              </w:rPr>
              <w:t>600</w:t>
            </w:r>
            <w:r>
              <w:rPr>
                <w:rFonts w:hint="default" w:ascii="Times New Roman" w:hAnsi="Times New Roman" w:eastAsia="宋体" w:cs="Times New Roman"/>
                <w:color w:val="000000"/>
                <w:sz w:val="24"/>
                <w:szCs w:val="24"/>
                <w:lang w:val="en-US" w:eastAsia="zh-CN"/>
              </w:rPr>
              <w:t>台，年最大曝光时间约</w:t>
            </w:r>
            <w:r>
              <w:rPr>
                <w:rFonts w:hint="eastAsia" w:ascii="Times New Roman" w:hAnsi="Times New Roman" w:cs="Times New Roman"/>
                <w:color w:val="000000"/>
                <w:sz w:val="24"/>
                <w:szCs w:val="24"/>
                <w:lang w:val="en-US" w:eastAsia="zh-CN"/>
              </w:rPr>
              <w:t>152.5</w:t>
            </w:r>
            <w:r>
              <w:rPr>
                <w:rFonts w:hint="default" w:ascii="Times New Roman" w:hAnsi="Times New Roman" w:eastAsia="宋体" w:cs="Times New Roman"/>
                <w:color w:val="000000"/>
                <w:sz w:val="24"/>
                <w:szCs w:val="24"/>
                <w:lang w:val="en-US" w:eastAsia="zh-CN"/>
              </w:rPr>
              <w:t>h（其中透视</w:t>
            </w:r>
            <w:r>
              <w:rPr>
                <w:rFonts w:hint="eastAsia" w:ascii="Times New Roman" w:hAnsi="Times New Roman" w:cs="Times New Roman"/>
                <w:color w:val="000000"/>
                <w:sz w:val="24"/>
                <w:szCs w:val="24"/>
                <w:lang w:val="en-US" w:eastAsia="zh-CN"/>
              </w:rPr>
              <w:t>150</w:t>
            </w:r>
            <w:r>
              <w:rPr>
                <w:rFonts w:hint="default" w:ascii="Times New Roman" w:hAnsi="Times New Roman" w:eastAsia="宋体" w:cs="Times New Roman"/>
                <w:color w:val="000000"/>
                <w:sz w:val="24"/>
                <w:szCs w:val="24"/>
                <w:lang w:val="en-US" w:eastAsia="zh-CN"/>
              </w:rPr>
              <w:t>h，拍片</w:t>
            </w:r>
            <w:r>
              <w:rPr>
                <w:rFonts w:hint="eastAsia" w:ascii="Times New Roman" w:hAnsi="Times New Roman" w:cs="Times New Roman"/>
                <w:color w:val="000000"/>
                <w:sz w:val="24"/>
                <w:szCs w:val="24"/>
                <w:lang w:val="en-US" w:eastAsia="zh-CN"/>
              </w:rPr>
              <w:t>2.5</w:t>
            </w:r>
            <w:r>
              <w:rPr>
                <w:rFonts w:hint="default" w:ascii="Times New Roman" w:hAnsi="Times New Roman" w:eastAsia="宋体" w:cs="Times New Roman"/>
                <w:color w:val="000000"/>
                <w:sz w:val="24"/>
                <w:szCs w:val="24"/>
                <w:lang w:val="en-US" w:eastAsia="zh-CN"/>
              </w:rPr>
              <w:t>h）。本次验收项目环评建设规模主要技术参数见表</w:t>
            </w:r>
            <w:r>
              <w:rPr>
                <w:rFonts w:hint="eastAsia" w:ascii="Times New Roman" w:hAnsi="Times New Roman" w:eastAsia="宋体" w:cs="Times New Roman"/>
                <w:color w:val="000000"/>
                <w:sz w:val="24"/>
                <w:szCs w:val="24"/>
                <w:lang w:val="en-US" w:eastAsia="zh-CN"/>
              </w:rPr>
              <w:t>2-</w:t>
            </w:r>
            <w:r>
              <w:rPr>
                <w:rFonts w:hint="eastAsia" w:ascii="Times New Roman" w:hAnsi="Times New Roman"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，本次验收项目实际建设主要技术参数见表</w:t>
            </w:r>
            <w:r>
              <w:rPr>
                <w:rFonts w:hint="eastAsia" w:ascii="Times New Roman" w:hAnsi="Times New Roman" w:eastAsia="宋体" w:cs="Times New Roman"/>
                <w:color w:val="000000"/>
                <w:sz w:val="24"/>
                <w:szCs w:val="24"/>
                <w:lang w:val="en-US" w:eastAsia="zh-CN"/>
              </w:rPr>
              <w:t>2-</w:t>
            </w:r>
            <w:r>
              <w:rPr>
                <w:rFonts w:hint="eastAsia" w:ascii="Times New Roman" w:hAnsi="Times New Roman"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w:t>
            </w:r>
          </w:p>
          <w:p>
            <w:pPr>
              <w:pStyle w:val="34"/>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rPr>
                <w:rFonts w:hint="default" w:ascii="Times New Roman" w:hAnsi="Times New Roman" w:cs="Times New Roman"/>
                <w:b/>
                <w:bCs/>
                <w:color w:val="000000"/>
                <w:sz w:val="21"/>
                <w:szCs w:val="21"/>
              </w:rPr>
            </w:pPr>
            <w:r>
              <w:rPr>
                <w:rFonts w:hint="default" w:ascii="Times New Roman" w:hAnsi="Times New Roman" w:eastAsia="宋体" w:cs="Times New Roman"/>
                <w:sz w:val="24"/>
                <w:szCs w:val="24"/>
                <w:lang w:val="en-US" w:eastAsia="zh-CN" w:bidi="ar-SA"/>
              </w:rPr>
              <w:t>表</w:t>
            </w:r>
            <w:r>
              <w:rPr>
                <w:rFonts w:hint="eastAsia" w:ascii="Times New Roman" w:hAnsi="Times New Roman" w:cs="Times New Roman"/>
                <w:sz w:val="24"/>
                <w:szCs w:val="24"/>
                <w:lang w:val="en-US" w:eastAsia="zh-CN" w:bidi="ar-SA"/>
              </w:rPr>
              <w:t>2-5</w:t>
            </w:r>
            <w:r>
              <w:rPr>
                <w:rFonts w:hint="default" w:ascii="Times New Roman" w:hAnsi="Times New Roman" w:eastAsia="宋体" w:cs="Times New Roman"/>
                <w:sz w:val="24"/>
                <w:szCs w:val="24"/>
                <w:lang w:val="en-US" w:eastAsia="zh-CN" w:bidi="ar-SA"/>
              </w:rPr>
              <w:tab/>
            </w:r>
            <w:r>
              <w:rPr>
                <w:rFonts w:hint="default" w:ascii="Times New Roman" w:hAnsi="Times New Roman" w:eastAsia="宋体" w:cs="Times New Roman"/>
                <w:sz w:val="24"/>
                <w:szCs w:val="24"/>
                <w:lang w:val="en-US" w:eastAsia="zh-CN" w:bidi="ar-SA"/>
              </w:rPr>
              <w:t>本</w:t>
            </w:r>
            <w:r>
              <w:rPr>
                <w:rFonts w:hint="eastAsia" w:ascii="Times New Roman" w:hAnsi="Times New Roman" w:cs="Times New Roman"/>
                <w:sz w:val="24"/>
                <w:szCs w:val="24"/>
                <w:lang w:val="en-US" w:eastAsia="zh-CN" w:bidi="ar-SA"/>
              </w:rPr>
              <w:t>次验收项目环评主要技术参数</w:t>
            </w:r>
          </w:p>
          <w:tbl>
            <w:tblPr>
              <w:tblStyle w:val="1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258"/>
              <w:gridCol w:w="1180"/>
              <w:gridCol w:w="1180"/>
              <w:gridCol w:w="1264"/>
              <w:gridCol w:w="1405"/>
              <w:gridCol w:w="144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93"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设备名称</w:t>
                  </w: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型号</w:t>
                  </w: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数量</w:t>
                  </w:r>
                </w:p>
              </w:tc>
              <w:tc>
                <w:tcPr>
                  <w:tcW w:w="72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最大管电压</w:t>
                  </w:r>
                </w:p>
              </w:tc>
              <w:tc>
                <w:tcPr>
                  <w:tcW w:w="80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最大管电流</w:t>
                  </w:r>
                </w:p>
              </w:tc>
              <w:tc>
                <w:tcPr>
                  <w:tcW w:w="825"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lang w:eastAsia="zh-CN"/>
                    </w:rPr>
                  </w:pPr>
                  <w:r>
                    <w:rPr>
                      <w:rFonts w:hint="default" w:ascii="Times New Roman" w:hAnsi="Times New Roman" w:cs="Times New Roman"/>
                      <w:b/>
                      <w:bCs/>
                      <w:color w:val="000000"/>
                      <w:sz w:val="21"/>
                      <w:szCs w:val="21"/>
                      <w:lang w:eastAsia="zh-CN"/>
                    </w:rPr>
                    <w:t>使用场所</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93"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DSA</w:t>
                  </w: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lang w:eastAsia="zh-CN"/>
                    </w:rPr>
                  </w:pPr>
                  <w:r>
                    <w:rPr>
                      <w:rFonts w:hint="eastAsia" w:ascii="Times New Roman" w:hAnsi="Times New Roman" w:eastAsia="宋体" w:cs="Times New Roman"/>
                      <w:color w:val="auto"/>
                      <w:szCs w:val="21"/>
                      <w:lang w:val="en-US" w:eastAsia="zh-CN"/>
                    </w:rPr>
                    <w:t>NeuAngio30F Flex</w:t>
                  </w:r>
                  <w:r>
                    <w:rPr>
                      <w:rFonts w:hint="default" w:ascii="Times New Roman" w:hAnsi="Times New Roman" w:eastAsia="宋体" w:cs="Times New Roman"/>
                      <w:color w:val="auto"/>
                      <w:szCs w:val="21"/>
                      <w:lang w:val="en-US" w:eastAsia="zh-CN"/>
                    </w:rPr>
                    <w:t xml:space="preserve"> </w:t>
                  </w: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1台</w:t>
                  </w:r>
                </w:p>
              </w:tc>
              <w:tc>
                <w:tcPr>
                  <w:tcW w:w="72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125kV</w:t>
                  </w:r>
                </w:p>
              </w:tc>
              <w:tc>
                <w:tcPr>
                  <w:tcW w:w="80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1000mA</w:t>
                  </w:r>
                </w:p>
              </w:tc>
              <w:tc>
                <w:tcPr>
                  <w:tcW w:w="825"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介入手术室内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6"/>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设备使用情况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93"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曝光方向</w:t>
                  </w:r>
                </w:p>
              </w:tc>
              <w:tc>
                <w:tcPr>
                  <w:tcW w:w="676"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所在科室</w:t>
                  </w:r>
                </w:p>
              </w:tc>
              <w:tc>
                <w:tcPr>
                  <w:tcW w:w="1400"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常用拍片工况</w:t>
                  </w:r>
                </w:p>
              </w:tc>
              <w:tc>
                <w:tcPr>
                  <w:tcW w:w="1629"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常用透视工况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p>
              </w:tc>
              <w:tc>
                <w:tcPr>
                  <w:tcW w:w="67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管电压</w:t>
                  </w:r>
                </w:p>
              </w:tc>
              <w:tc>
                <w:tcPr>
                  <w:tcW w:w="72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管电流</w:t>
                  </w:r>
                </w:p>
              </w:tc>
              <w:tc>
                <w:tcPr>
                  <w:tcW w:w="80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管电压</w:t>
                  </w:r>
                </w:p>
              </w:tc>
              <w:tc>
                <w:tcPr>
                  <w:tcW w:w="825"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管电流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93"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由下向上</w:t>
                  </w: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放射科</w:t>
                  </w: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leftChars="0" w:right="0" w:right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lang w:val="en-US" w:eastAsia="zh-CN"/>
                    </w:rPr>
                    <w:t>60~100</w:t>
                  </w:r>
                  <w:r>
                    <w:rPr>
                      <w:rFonts w:hint="default" w:ascii="Times New Roman" w:hAnsi="Times New Roman" w:cs="Times New Roman"/>
                      <w:color w:val="000000"/>
                      <w:sz w:val="21"/>
                      <w:lang w:val="en-US" w:eastAsia="zh-CN"/>
                    </w:rPr>
                    <w:t>kV</w:t>
                  </w:r>
                </w:p>
              </w:tc>
              <w:tc>
                <w:tcPr>
                  <w:tcW w:w="72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leftChars="0" w:right="0" w:right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lang w:val="en-US" w:eastAsia="zh-CN"/>
                    </w:rPr>
                    <w:t>100~500</w:t>
                  </w:r>
                  <w:r>
                    <w:rPr>
                      <w:rFonts w:hint="default" w:ascii="Times New Roman" w:hAnsi="Times New Roman" w:cs="Times New Roman"/>
                      <w:color w:val="000000"/>
                      <w:sz w:val="21"/>
                    </w:rPr>
                    <w:t>mA</w:t>
                  </w:r>
                </w:p>
              </w:tc>
              <w:tc>
                <w:tcPr>
                  <w:tcW w:w="80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leftChars="0" w:right="0" w:right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lang w:val="en-US" w:eastAsia="zh-CN"/>
                    </w:rPr>
                    <w:t>70~90</w:t>
                  </w:r>
                  <w:r>
                    <w:rPr>
                      <w:rFonts w:hint="default" w:ascii="Times New Roman" w:hAnsi="Times New Roman" w:cs="Times New Roman"/>
                      <w:color w:val="000000"/>
                      <w:sz w:val="21"/>
                      <w:lang w:val="en-US" w:eastAsia="zh-CN"/>
                    </w:rPr>
                    <w:t>kV</w:t>
                  </w:r>
                </w:p>
              </w:tc>
              <w:tc>
                <w:tcPr>
                  <w:tcW w:w="825"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leftChars="0" w:right="0" w:right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lang w:val="en-US" w:eastAsia="zh-CN"/>
                    </w:rPr>
                    <w:t>6~2</w:t>
                  </w:r>
                  <w:r>
                    <w:rPr>
                      <w:rFonts w:hint="default" w:ascii="Times New Roman" w:hAnsi="Times New Roman" w:cs="Times New Roman"/>
                      <w:color w:val="000000"/>
                      <w:sz w:val="21"/>
                      <w:lang w:val="en-US" w:eastAsia="zh-CN"/>
                    </w:rPr>
                    <w:t>0</w:t>
                  </w:r>
                  <w:r>
                    <w:rPr>
                      <w:rFonts w:hint="default" w:ascii="Times New Roman" w:hAnsi="Times New Roman" w:cs="Times New Roman"/>
                      <w:color w:val="000000"/>
                      <w:sz w:val="21"/>
                    </w:rPr>
                    <w:t>mA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6"/>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b/>
                      <w:bCs/>
                      <w:color w:val="000000"/>
                      <w:sz w:val="21"/>
                      <w:szCs w:val="21"/>
                    </w:rPr>
                    <w:t>设备曝光时间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93"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使用科室</w:t>
                  </w:r>
                </w:p>
              </w:tc>
              <w:tc>
                <w:tcPr>
                  <w:tcW w:w="1352"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单台手术最长曝光时间</w:t>
                  </w:r>
                </w:p>
              </w:tc>
              <w:tc>
                <w:tcPr>
                  <w:tcW w:w="724"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年手术台数</w:t>
                  </w:r>
                </w:p>
                <w:p>
                  <w:pPr>
                    <w:pStyle w:val="34"/>
                    <w:keepNext w:val="0"/>
                    <w:keepLines w:val="0"/>
                    <w:pageBreakBefore w:val="0"/>
                    <w:widowControl w:val="0"/>
                    <w:tabs>
                      <w:tab w:val="left" w:pos="396"/>
                    </w:tabs>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（台）</w:t>
                  </w:r>
                </w:p>
              </w:tc>
              <w:tc>
                <w:tcPr>
                  <w:tcW w:w="1629"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年最大出束时间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9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拍片（s）</w:t>
                  </w: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lang w:eastAsia="zh-CN"/>
                    </w:rPr>
                  </w:pPr>
                  <w:r>
                    <w:rPr>
                      <w:rFonts w:hint="default" w:ascii="Times New Roman" w:hAnsi="Times New Roman" w:cs="Times New Roman"/>
                      <w:b/>
                      <w:bCs/>
                      <w:color w:val="000000"/>
                      <w:sz w:val="21"/>
                      <w:szCs w:val="21"/>
                    </w:rPr>
                    <w:t>透视（min</w:t>
                  </w:r>
                  <w:r>
                    <w:rPr>
                      <w:rFonts w:hint="default" w:ascii="Times New Roman" w:hAnsi="Times New Roman" w:cs="Times New Roman"/>
                      <w:b/>
                      <w:bCs/>
                      <w:color w:val="000000"/>
                      <w:sz w:val="21"/>
                      <w:szCs w:val="21"/>
                      <w:lang w:eastAsia="zh-CN"/>
                    </w:rPr>
                    <w:t>）</w:t>
                  </w:r>
                </w:p>
              </w:tc>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p>
              </w:tc>
              <w:tc>
                <w:tcPr>
                  <w:tcW w:w="80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拍片（h）</w:t>
                  </w:r>
                </w:p>
              </w:tc>
              <w:tc>
                <w:tcPr>
                  <w:tcW w:w="825"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透视（h）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93" w:type="pct"/>
                  <w:tcBorders>
                    <w:tl2br w:val="nil"/>
                    <w:tr2bl w:val="nil"/>
                  </w:tcBorders>
                  <w:noWrap w:val="0"/>
                  <w:vAlign w:val="center"/>
                </w:tcPr>
                <w:p>
                  <w:pPr>
                    <w:pStyle w:val="34"/>
                    <w:keepNext w:val="0"/>
                    <w:keepLines w:val="0"/>
                    <w:pageBreakBefore w:val="0"/>
                    <w:kinsoku/>
                    <w:wordWrap/>
                    <w:overflowPunct/>
                    <w:topLinePunct w:val="0"/>
                    <w:bidi w:val="0"/>
                    <w:spacing w:after="0"/>
                    <w:ind w:left="0" w:leftChars="0" w:right="0" w:rightChars="0"/>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放射科</w:t>
                  </w: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w:t>
                  </w:r>
                </w:p>
              </w:tc>
              <w:tc>
                <w:tcPr>
                  <w:tcW w:w="67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w:t>
                  </w:r>
                </w:p>
              </w:tc>
              <w:tc>
                <w:tcPr>
                  <w:tcW w:w="72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600</w:t>
                  </w:r>
                </w:p>
              </w:tc>
              <w:tc>
                <w:tcPr>
                  <w:tcW w:w="8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ind w:left="0" w:leftChars="0" w:right="0" w:rightChars="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2.5</w:t>
                  </w:r>
                </w:p>
              </w:tc>
              <w:tc>
                <w:tcPr>
                  <w:tcW w:w="825"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ind w:left="0" w:leftChars="0" w:right="0" w:rightChars="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70" w:type="pct"/>
                  <w:gridSpan w:val="4"/>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合计</w:t>
                  </w:r>
                  <w:r>
                    <w:rPr>
                      <w:rFonts w:hint="eastAsia" w:ascii="Times New Roman" w:hAnsi="Times New Roman" w:cs="Times New Roman"/>
                      <w:color w:val="000000"/>
                      <w:sz w:val="21"/>
                      <w:szCs w:val="21"/>
                      <w:lang w:val="en-US" w:eastAsia="zh-CN"/>
                    </w:rPr>
                    <w:t>（h）</w:t>
                  </w:r>
                </w:p>
              </w:tc>
              <w:tc>
                <w:tcPr>
                  <w:tcW w:w="1629"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ind w:left="0" w:leftChars="0" w:right="0" w:rightChars="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152.5</w:t>
                  </w:r>
                </w:p>
              </w:tc>
            </w:tr>
          </w:tbl>
          <w:p>
            <w:pPr>
              <w:pStyle w:val="34"/>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rPr>
                <w:rFonts w:hint="default" w:ascii="Times New Roman" w:hAnsi="Times New Roman" w:eastAsia="宋体" w:cs="Times New Roman"/>
                <w:sz w:val="24"/>
                <w:szCs w:val="24"/>
                <w:lang w:val="en-US" w:eastAsia="zh-CN" w:bidi="ar-SA"/>
              </w:rPr>
            </w:pPr>
          </w:p>
          <w:p>
            <w:pPr>
              <w:pStyle w:val="34"/>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表</w:t>
            </w:r>
            <w:r>
              <w:rPr>
                <w:rFonts w:hint="eastAsia" w:ascii="Times New Roman" w:hAnsi="Times New Roman" w:eastAsia="宋体" w:cs="Times New Roman"/>
                <w:sz w:val="24"/>
                <w:szCs w:val="24"/>
                <w:lang w:val="en-US" w:eastAsia="zh-CN" w:bidi="ar-SA"/>
              </w:rPr>
              <w:t>2-</w:t>
            </w:r>
            <w:r>
              <w:rPr>
                <w:rFonts w:hint="eastAsia" w:ascii="Times New Roman" w:hAnsi="Times New Roman" w:cs="Times New Roman"/>
                <w:sz w:val="24"/>
                <w:szCs w:val="24"/>
                <w:lang w:val="en-US" w:eastAsia="zh-CN" w:bidi="ar-SA"/>
              </w:rPr>
              <w:t>6</w:t>
            </w:r>
            <w:r>
              <w:rPr>
                <w:rFonts w:hint="default" w:ascii="Times New Roman" w:hAnsi="Times New Roman" w:eastAsia="宋体" w:cs="Times New Roman"/>
                <w:sz w:val="24"/>
                <w:szCs w:val="24"/>
                <w:lang w:val="en-US" w:eastAsia="zh-CN" w:bidi="ar-SA"/>
              </w:rPr>
              <w:tab/>
            </w:r>
            <w:r>
              <w:rPr>
                <w:rFonts w:hint="default" w:ascii="Times New Roman" w:hAnsi="Times New Roman" w:eastAsia="宋体" w:cs="Times New Roman"/>
                <w:sz w:val="24"/>
                <w:szCs w:val="24"/>
                <w:lang w:val="en-US" w:eastAsia="zh-CN" w:bidi="ar-SA"/>
              </w:rPr>
              <w:t>本</w:t>
            </w:r>
            <w:r>
              <w:rPr>
                <w:rFonts w:hint="eastAsia" w:ascii="Times New Roman" w:hAnsi="Times New Roman" w:cs="Times New Roman"/>
                <w:sz w:val="24"/>
                <w:szCs w:val="24"/>
                <w:lang w:val="en-US" w:eastAsia="zh-CN" w:bidi="ar-SA"/>
              </w:rPr>
              <w:t>次验收项目实际建设主要技术参数</w:t>
            </w:r>
          </w:p>
          <w:tbl>
            <w:tblPr>
              <w:tblStyle w:val="12"/>
              <w:tblW w:w="875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09"/>
              <w:gridCol w:w="518"/>
              <w:gridCol w:w="412"/>
              <w:gridCol w:w="786"/>
              <w:gridCol w:w="452"/>
              <w:gridCol w:w="791"/>
              <w:gridCol w:w="709"/>
              <w:gridCol w:w="1091"/>
              <w:gridCol w:w="1290"/>
              <w:gridCol w:w="491"/>
              <w:gridCol w:w="10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90"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设备名称</w:t>
                  </w:r>
                </w:p>
              </w:tc>
              <w:tc>
                <w:tcPr>
                  <w:tcW w:w="531"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型号</w:t>
                  </w:r>
                </w:p>
              </w:tc>
              <w:tc>
                <w:tcPr>
                  <w:tcW w:w="448"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编号</w:t>
                  </w:r>
                </w:p>
              </w:tc>
              <w:tc>
                <w:tcPr>
                  <w:tcW w:w="709"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lang w:eastAsia="zh-CN"/>
                    </w:rPr>
                  </w:pPr>
                  <w:r>
                    <w:rPr>
                      <w:rFonts w:hint="default" w:ascii="Times New Roman" w:hAnsi="Times New Roman" w:cs="Times New Roman"/>
                      <w:b/>
                      <w:bCs/>
                      <w:color w:val="000000"/>
                      <w:sz w:val="21"/>
                      <w:szCs w:val="21"/>
                      <w:lang w:eastAsia="zh-CN"/>
                    </w:rPr>
                    <w:t>生产厂家</w:t>
                  </w:r>
                </w:p>
              </w:tc>
              <w:tc>
                <w:tcPr>
                  <w:tcW w:w="40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数量</w:t>
                  </w:r>
                </w:p>
              </w:tc>
              <w:tc>
                <w:tcPr>
                  <w:tcW w:w="623"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主要技术参数</w:t>
                  </w:r>
                </w:p>
              </w:tc>
              <w:tc>
                <w:tcPr>
                  <w:tcW w:w="1017"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cs="Times New Roman"/>
                      <w:b/>
                      <w:bCs/>
                      <w:color w:val="000000"/>
                      <w:sz w:val="21"/>
                      <w:szCs w:val="21"/>
                      <w:lang w:eastAsia="zh-CN"/>
                    </w:rPr>
                    <w:t>操作方式</w:t>
                  </w:r>
                </w:p>
              </w:tc>
              <w:tc>
                <w:tcPr>
                  <w:tcW w:w="575"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lang w:eastAsia="zh-CN"/>
                    </w:rPr>
                  </w:pPr>
                  <w:r>
                    <w:rPr>
                      <w:rFonts w:hint="default" w:ascii="Times New Roman" w:hAnsi="Times New Roman" w:cs="Times New Roman"/>
                      <w:b/>
                      <w:bCs/>
                      <w:color w:val="000000"/>
                      <w:sz w:val="21"/>
                      <w:szCs w:val="21"/>
                      <w:lang w:eastAsia="zh-CN"/>
                    </w:rPr>
                    <w:t>使用场所</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690"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rPr>
                  </w:pPr>
                  <w:r>
                    <w:rPr>
                      <w:rFonts w:hint="eastAsia" w:ascii="Times New Roman" w:hAnsi="Times New Roman" w:cs="Times New Roman"/>
                      <w:sz w:val="21"/>
                      <w:szCs w:val="21"/>
                      <w:lang w:val="en-US" w:eastAsia="zh-CN"/>
                    </w:rPr>
                    <w:t>医用血管造影X射线机</w:t>
                  </w:r>
                </w:p>
              </w:tc>
              <w:tc>
                <w:tcPr>
                  <w:tcW w:w="531"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NeuAngio 30C</w:t>
                  </w:r>
                </w:p>
              </w:tc>
              <w:tc>
                <w:tcPr>
                  <w:tcW w:w="448"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N30C21070009</w:t>
                  </w:r>
                </w:p>
              </w:tc>
              <w:tc>
                <w:tcPr>
                  <w:tcW w:w="709"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东软医疗系统股份有限公司</w:t>
                  </w:r>
                </w:p>
              </w:tc>
              <w:tc>
                <w:tcPr>
                  <w:tcW w:w="404"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1台</w:t>
                  </w:r>
                </w:p>
              </w:tc>
              <w:tc>
                <w:tcPr>
                  <w:tcW w:w="623"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125kV</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1000mA</w:t>
                  </w:r>
                </w:p>
              </w:tc>
              <w:tc>
                <w:tcPr>
                  <w:tcW w:w="1017"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拍片（隔室操作）、透视（近台同室操作）</w:t>
                  </w:r>
                </w:p>
              </w:tc>
              <w:tc>
                <w:tcPr>
                  <w:tcW w:w="575"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介入手术室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000" w:type="pct"/>
                  <w:gridSpan w:val="11"/>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设备曝光时间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6" w:type="pct"/>
                  <w:gridSpan w:val="2"/>
                  <w:vMerge w:val="restar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使用科室</w:t>
                  </w:r>
                </w:p>
              </w:tc>
              <w:tc>
                <w:tcPr>
                  <w:tcW w:w="1798" w:type="pct"/>
                  <w:gridSpan w:val="5"/>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单台手术最长曝光时间</w:t>
                  </w:r>
                </w:p>
              </w:tc>
              <w:tc>
                <w:tcPr>
                  <w:tcW w:w="623"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年手术台数</w:t>
                  </w:r>
                </w:p>
                <w:p>
                  <w:pPr>
                    <w:pStyle w:val="34"/>
                    <w:keepNext w:val="0"/>
                    <w:keepLines w:val="0"/>
                    <w:pageBreakBefore w:val="0"/>
                    <w:widowControl w:val="0"/>
                    <w:tabs>
                      <w:tab w:val="left" w:pos="396"/>
                    </w:tabs>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（台）</w:t>
                  </w:r>
                </w:p>
              </w:tc>
              <w:tc>
                <w:tcPr>
                  <w:tcW w:w="1592" w:type="pct"/>
                  <w:gridSpan w:val="3"/>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年最大出束时间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86"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p>
              </w:tc>
              <w:tc>
                <w:tcPr>
                  <w:tcW w:w="942" w:type="pct"/>
                  <w:gridSpan w:val="3"/>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拍片（s）</w:t>
                  </w:r>
                </w:p>
              </w:tc>
              <w:tc>
                <w:tcPr>
                  <w:tcW w:w="856"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透视（min</w:t>
                  </w:r>
                  <w:r>
                    <w:rPr>
                      <w:rFonts w:hint="default" w:ascii="Times New Roman" w:hAnsi="Times New Roman" w:cs="Times New Roman"/>
                      <w:b/>
                      <w:bCs/>
                      <w:color w:val="000000"/>
                      <w:sz w:val="21"/>
                      <w:szCs w:val="21"/>
                      <w:lang w:eastAsia="zh-CN"/>
                    </w:rPr>
                    <w:t>）</w:t>
                  </w:r>
                </w:p>
              </w:tc>
              <w:tc>
                <w:tcPr>
                  <w:tcW w:w="6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p>
              </w:tc>
              <w:tc>
                <w:tcPr>
                  <w:tcW w:w="736"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拍片（h）</w:t>
                  </w:r>
                </w:p>
              </w:tc>
              <w:tc>
                <w:tcPr>
                  <w:tcW w:w="855"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透视（h）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86" w:type="pct"/>
                  <w:gridSpan w:val="2"/>
                  <w:tcBorders>
                    <w:tl2br w:val="nil"/>
                    <w:tr2bl w:val="nil"/>
                  </w:tcBorders>
                  <w:noWrap w:val="0"/>
                  <w:vAlign w:val="center"/>
                </w:tcPr>
                <w:p>
                  <w:pPr>
                    <w:pStyle w:val="34"/>
                    <w:keepNext w:val="0"/>
                    <w:keepLines w:val="0"/>
                    <w:pageBreakBefore w:val="0"/>
                    <w:kinsoku/>
                    <w:wordWrap/>
                    <w:overflowPunct/>
                    <w:topLinePunct w:val="0"/>
                    <w:bidi w:val="0"/>
                    <w:spacing w:after="0"/>
                    <w:ind w:left="0" w:leftChars="0" w:right="0" w:rightChars="0"/>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放射科</w:t>
                  </w:r>
                </w:p>
              </w:tc>
              <w:tc>
                <w:tcPr>
                  <w:tcW w:w="942" w:type="pct"/>
                  <w:gridSpan w:val="3"/>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leftChars="0" w:right="0" w:rightChars="0"/>
                    <w:jc w:val="center"/>
                    <w:textAlignment w:val="auto"/>
                    <w:rPr>
                      <w:rFonts w:hint="default" w:ascii="Times New Roman" w:hAnsi="Times New Roman" w:eastAsia="宋体" w:cs="Times New Roman"/>
                      <w:color w:val="000000"/>
                      <w:sz w:val="21"/>
                      <w:szCs w:val="21"/>
                      <w:lang w:val="en-US" w:eastAsia="zh-CN" w:bidi="zh-CN"/>
                    </w:rPr>
                  </w:pPr>
                  <w:r>
                    <w:rPr>
                      <w:rFonts w:hint="eastAsia" w:ascii="Times New Roman" w:hAnsi="Times New Roman" w:cs="Times New Roman"/>
                      <w:color w:val="000000"/>
                      <w:sz w:val="21"/>
                      <w:szCs w:val="21"/>
                      <w:lang w:val="en-US" w:eastAsia="zh-CN"/>
                    </w:rPr>
                    <w:t>15</w:t>
                  </w:r>
                </w:p>
              </w:tc>
              <w:tc>
                <w:tcPr>
                  <w:tcW w:w="856" w:type="pct"/>
                  <w:gridSpan w:val="2"/>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leftChars="0" w:right="0" w:rightChars="0"/>
                    <w:jc w:val="center"/>
                    <w:textAlignment w:val="auto"/>
                    <w:rPr>
                      <w:rFonts w:hint="default" w:ascii="Times New Roman" w:hAnsi="Times New Roman" w:eastAsia="宋体" w:cs="Times New Roman"/>
                      <w:color w:val="000000"/>
                      <w:sz w:val="21"/>
                      <w:szCs w:val="21"/>
                      <w:lang w:val="en-US" w:eastAsia="zh-CN" w:bidi="zh-CN"/>
                    </w:rPr>
                  </w:pPr>
                  <w:r>
                    <w:rPr>
                      <w:rFonts w:hint="eastAsia" w:ascii="Times New Roman" w:hAnsi="Times New Roman" w:cs="Times New Roman"/>
                      <w:color w:val="000000"/>
                      <w:sz w:val="21"/>
                      <w:szCs w:val="21"/>
                      <w:lang w:val="en-US" w:eastAsia="zh-CN"/>
                    </w:rPr>
                    <w:t>15</w:t>
                  </w:r>
                </w:p>
              </w:tc>
              <w:tc>
                <w:tcPr>
                  <w:tcW w:w="623" w:type="pct"/>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leftChars="0" w:right="0" w:rightChars="0"/>
                    <w:jc w:val="center"/>
                    <w:textAlignment w:val="auto"/>
                    <w:rPr>
                      <w:rFonts w:hint="default" w:ascii="Times New Roman" w:hAnsi="Times New Roman" w:eastAsia="宋体" w:cs="Times New Roman"/>
                      <w:color w:val="000000"/>
                      <w:sz w:val="21"/>
                      <w:szCs w:val="21"/>
                      <w:lang w:val="en-US" w:eastAsia="zh-CN" w:bidi="zh-CN"/>
                    </w:rPr>
                  </w:pPr>
                  <w:r>
                    <w:rPr>
                      <w:rFonts w:hint="eastAsia" w:ascii="Times New Roman" w:hAnsi="Times New Roman" w:cs="Times New Roman"/>
                      <w:color w:val="000000"/>
                      <w:sz w:val="21"/>
                      <w:szCs w:val="21"/>
                      <w:lang w:val="en-US" w:eastAsia="zh-CN"/>
                    </w:rPr>
                    <w:t>600</w:t>
                  </w:r>
                </w:p>
              </w:tc>
              <w:tc>
                <w:tcPr>
                  <w:tcW w:w="73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ind w:left="0" w:leftChars="0" w:right="0" w:rightChars="0"/>
                    <w:jc w:val="center"/>
                    <w:textAlignment w:val="center"/>
                    <w:rPr>
                      <w:rFonts w:hint="default" w:ascii="Times New Roman" w:hAnsi="Times New Roman" w:eastAsia="微软雅黑" w:cs="Times New Roman"/>
                      <w:color w:val="000000"/>
                      <w:sz w:val="21"/>
                      <w:szCs w:val="21"/>
                      <w:lang w:val="en-US" w:eastAsia="zh-CN" w:bidi="ar-SA"/>
                    </w:rPr>
                  </w:pPr>
                  <w:r>
                    <w:rPr>
                      <w:rFonts w:hint="eastAsia" w:ascii="Times New Roman" w:hAnsi="Times New Roman" w:cs="Times New Roman"/>
                      <w:color w:val="000000"/>
                      <w:sz w:val="21"/>
                      <w:szCs w:val="21"/>
                      <w:lang w:val="en-US" w:eastAsia="zh-CN"/>
                    </w:rPr>
                    <w:t>2.5</w:t>
                  </w:r>
                </w:p>
              </w:tc>
              <w:tc>
                <w:tcPr>
                  <w:tcW w:w="85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ind w:left="0" w:leftChars="0" w:right="0" w:rightChars="0"/>
                    <w:jc w:val="center"/>
                    <w:textAlignment w:val="center"/>
                    <w:rPr>
                      <w:rFonts w:hint="default" w:ascii="Times New Roman" w:hAnsi="Times New Roman" w:eastAsia="微软雅黑" w:cs="Times New Roman"/>
                      <w:color w:val="000000"/>
                      <w:sz w:val="21"/>
                      <w:szCs w:val="21"/>
                      <w:lang w:val="en-US" w:eastAsia="zh-CN" w:bidi="ar-SA"/>
                    </w:rPr>
                  </w:pPr>
                  <w:r>
                    <w:rPr>
                      <w:rFonts w:hint="eastAsia" w:ascii="Times New Roman" w:hAnsi="Times New Roman" w:cs="Times New Roman"/>
                      <w:color w:val="000000"/>
                      <w:sz w:val="21"/>
                      <w:szCs w:val="21"/>
                      <w:lang w:val="en-US" w:eastAsia="zh-CN"/>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3407" w:type="pct"/>
                  <w:gridSpan w:val="8"/>
                  <w:tcBorders>
                    <w:tl2br w:val="nil"/>
                    <w:tr2bl w:val="nil"/>
                  </w:tcBorders>
                  <w:noWrap w:val="0"/>
                  <w:vAlign w:val="center"/>
                </w:tcPr>
                <w:p>
                  <w:pPr>
                    <w:pStyle w:val="34"/>
                    <w:keepNext w:val="0"/>
                    <w:keepLines w:val="0"/>
                    <w:pageBreakBefore w:val="0"/>
                    <w:widowControl w:val="0"/>
                    <w:kinsoku/>
                    <w:wordWrap/>
                    <w:overflowPunct/>
                    <w:topLinePunct w:val="0"/>
                    <w:autoSpaceDE w:val="0"/>
                    <w:autoSpaceDN w:val="0"/>
                    <w:bidi w:val="0"/>
                    <w:adjustRightInd/>
                    <w:snapToGrid/>
                    <w:spacing w:before="0" w:after="0"/>
                    <w:ind w:left="0" w:right="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合计</w:t>
                  </w:r>
                  <w:r>
                    <w:rPr>
                      <w:rFonts w:hint="eastAsia" w:ascii="Times New Roman" w:hAnsi="Times New Roman" w:cs="Times New Roman"/>
                      <w:color w:val="000000"/>
                      <w:sz w:val="21"/>
                      <w:szCs w:val="21"/>
                      <w:lang w:val="en-US" w:eastAsia="zh-CN"/>
                    </w:rPr>
                    <w:t>（h）</w:t>
                  </w:r>
                </w:p>
              </w:tc>
              <w:tc>
                <w:tcPr>
                  <w:tcW w:w="1592"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after="0"/>
                    <w:ind w:left="0" w:leftChars="0" w:right="0" w:rightChars="0"/>
                    <w:jc w:val="center"/>
                    <w:textAlignment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152.5</w:t>
                  </w:r>
                </w:p>
              </w:tc>
            </w:tr>
          </w:tbl>
          <w:p>
            <w:pPr>
              <w:pStyle w:val="17"/>
              <w:ind w:firstLine="482" w:firstLineChars="200"/>
              <w:rPr>
                <w:rFonts w:hint="eastAsia"/>
                <w:lang w:eastAsia="zh-CN"/>
              </w:rPr>
            </w:pPr>
            <w:r>
              <w:rPr>
                <w:rFonts w:hint="default" w:ascii="Times New Roman" w:hAnsi="Times New Roman" w:eastAsia="宋体" w:cs="Times New Roman"/>
                <w:b/>
                <w:bCs/>
                <w:lang w:eastAsia="zh-CN"/>
              </w:rPr>
              <w:t>由表</w:t>
            </w:r>
            <w:r>
              <w:rPr>
                <w:rFonts w:hint="default" w:ascii="Times New Roman" w:hAnsi="Times New Roman" w:eastAsia="宋体" w:cs="Times New Roman"/>
                <w:b/>
                <w:bCs/>
                <w:lang w:val="en-US" w:eastAsia="zh-CN"/>
              </w:rPr>
              <w:t>2-</w:t>
            </w:r>
            <w:r>
              <w:rPr>
                <w:rFonts w:hint="eastAsia" w:ascii="Times New Roman" w:hAnsi="Times New Roman" w:cs="Times New Roman"/>
                <w:b/>
                <w:bCs/>
                <w:lang w:val="en-US" w:eastAsia="zh-CN"/>
              </w:rPr>
              <w:t>5</w:t>
            </w:r>
            <w:r>
              <w:rPr>
                <w:rFonts w:hint="default" w:ascii="Times New Roman" w:hAnsi="Times New Roman" w:eastAsia="宋体" w:cs="Times New Roman"/>
                <w:b/>
                <w:bCs/>
                <w:lang w:eastAsia="zh-CN"/>
              </w:rPr>
              <w:t>与表</w:t>
            </w:r>
            <w:r>
              <w:rPr>
                <w:rFonts w:hint="default" w:ascii="Times New Roman" w:hAnsi="Times New Roman" w:eastAsia="宋体" w:cs="Times New Roman"/>
                <w:b/>
                <w:bCs/>
                <w:lang w:val="en-US" w:eastAsia="zh-CN"/>
              </w:rPr>
              <w:t>2-</w:t>
            </w:r>
            <w:r>
              <w:rPr>
                <w:rFonts w:hint="eastAsia" w:ascii="Times New Roman" w:hAnsi="Times New Roman" w:cs="Times New Roman"/>
                <w:b/>
                <w:bCs/>
                <w:lang w:val="en-US" w:eastAsia="zh-CN"/>
              </w:rPr>
              <w:t>6</w:t>
            </w:r>
            <w:r>
              <w:rPr>
                <w:rFonts w:hint="default" w:ascii="Times New Roman" w:hAnsi="Times New Roman" w:eastAsia="宋体" w:cs="Times New Roman"/>
                <w:b/>
                <w:bCs/>
                <w:lang w:eastAsia="zh-CN"/>
              </w:rPr>
              <w:t>中信息可知，本项目验收DSA实际建设技术参数与环评及其批复一致。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5" w:hRule="atLeast"/>
          <w:jc w:val="center"/>
        </w:trPr>
        <w:tc>
          <w:tcPr>
            <w:tcW w:w="8946"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工程设备与工艺分析</w:t>
            </w:r>
          </w:p>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一、主要工艺流程和产污环节</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（1）设备组成及工作原理</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DSA是影像增强器技术、电视技术和计算机科学技术相结合的产物，是应用最多的数字化X射线透视设备。DSA主要由带有影像增强器电视系统的X射线诊断机、高压注射器、电子计算机图像处理系统、治疗床、操作台、磁盘或磁带机和多幅照相机组成。</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rPr>
              <w:t>DSA是通过电子计算机进行辅助成像的血管造影方法，它是应用计算机程序进行两次成像完成的。在注入造影剂之前，首先进行第一次成像，并用计算机将图像转换成数字信号储存起来。注入造影剂后，再次成像并转换成数字信号。两次数字相减，消除相同的信号，得到一个只有造影剂的血管图像。这种图像较以往所用的常规脑血管造影所显示的图像更清晰和直观，一些精细的血管结构亦能显示出来。且对比度分辨率高，减去了血管以外的背景，尤其使与骨骼重叠的血管能清楚显示；由于造影剂用量少，浓度低，损伤小、较安全。通过</w:t>
            </w:r>
            <w:r>
              <w:rPr>
                <w:rFonts w:hint="eastAsia" w:ascii="Times New Roman" w:hAnsi="Times New Roman" w:eastAsia="宋体" w:cs="Times New Roman"/>
                <w:b w:val="0"/>
                <w:bCs w:val="0"/>
                <w:sz w:val="24"/>
                <w:szCs w:val="24"/>
                <w:lang w:eastAsia="zh-CN"/>
              </w:rPr>
              <w:t>医用血管造影X射线机</w:t>
            </w:r>
            <w:r>
              <w:rPr>
                <w:rFonts w:hint="default" w:ascii="Times New Roman" w:hAnsi="Times New Roman" w:eastAsia="宋体" w:cs="Times New Roman"/>
                <w:b w:val="0"/>
                <w:bCs w:val="0"/>
                <w:sz w:val="24"/>
                <w:szCs w:val="24"/>
              </w:rPr>
              <w:t>处理的图像，使血管的影像更为清晰，在进行介入手术时更为安全。</w:t>
            </w:r>
            <w:r>
              <w:rPr>
                <w:rFonts w:hint="default" w:ascii="Times New Roman" w:hAnsi="Times New Roman" w:eastAsia="宋体" w:cs="Times New Roman"/>
                <w:b w:val="0"/>
                <w:bCs w:val="0"/>
                <w:sz w:val="24"/>
                <w:szCs w:val="24"/>
                <w:lang w:val="en-US" w:eastAsia="zh-CN"/>
              </w:rPr>
              <w:t>X射线装置原理见图</w:t>
            </w:r>
            <w:r>
              <w:rPr>
                <w:rFonts w:hint="eastAsia" w:ascii="Times New Roman" w:hAnsi="Times New Roman" w:eastAsia="宋体" w:cs="Times New Roman"/>
                <w:b w:val="0"/>
                <w:bCs w:val="0"/>
                <w:sz w:val="24"/>
                <w:szCs w:val="24"/>
                <w:lang w:val="en-US" w:eastAsia="zh-CN"/>
              </w:rPr>
              <w:t>2-5</w:t>
            </w:r>
            <w:r>
              <w:rPr>
                <w:rFonts w:hint="default" w:ascii="Times New Roman" w:hAnsi="Times New Roman" w:eastAsia="宋体" w:cs="Times New Roman"/>
                <w:b w:val="0"/>
                <w:bCs w:val="0"/>
                <w:sz w:val="24"/>
                <w:szCs w:val="24"/>
                <w:lang w:val="en-US" w:eastAsia="zh-CN"/>
              </w:rPr>
              <w:t>。</w:t>
            </w:r>
          </w:p>
          <w:p>
            <w:pPr>
              <w:pStyle w:val="17"/>
              <w:keepNext w:val="0"/>
              <w:keepLines w:val="0"/>
              <w:pageBreakBefore w:val="0"/>
              <w:kinsoku/>
              <w:wordWrap/>
              <w:overflowPunct/>
              <w:topLinePunct w:val="0"/>
              <w:bidi w:val="0"/>
              <w:spacing w:line="360" w:lineRule="auto"/>
              <w:ind w:left="0"/>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inline distT="0" distB="0" distL="114300" distR="114300">
                  <wp:extent cx="4319905" cy="1908810"/>
                  <wp:effectExtent l="0" t="0" r="4445" b="152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3"/>
                          <a:stretch>
                            <a:fillRect/>
                          </a:stretch>
                        </pic:blipFill>
                        <pic:spPr>
                          <a:xfrm>
                            <a:off x="0" y="0"/>
                            <a:ext cx="4319905" cy="1908810"/>
                          </a:xfrm>
                          <a:prstGeom prst="rect">
                            <a:avLst/>
                          </a:prstGeom>
                          <a:noFill/>
                          <a:ln>
                            <a:noFill/>
                          </a:ln>
                        </pic:spPr>
                      </pic:pic>
                    </a:graphicData>
                  </a:graphic>
                </wp:inline>
              </w:drawing>
            </w:r>
          </w:p>
          <w:p>
            <w:pPr>
              <w:keepNext w:val="0"/>
              <w:keepLines w:val="0"/>
              <w:pageBreakBefore w:val="0"/>
              <w:kinsoku/>
              <w:wordWrap/>
              <w:overflowPunct/>
              <w:topLinePunct w:val="0"/>
              <w:bidi w:val="0"/>
              <w:spacing w:after="0" w:line="360" w:lineRule="auto"/>
              <w:ind w:left="0"/>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eastAsia="zh-CN"/>
              </w:rPr>
              <w:t>图</w:t>
            </w:r>
            <w:r>
              <w:rPr>
                <w:rFonts w:hint="eastAsia" w:ascii="Times New Roman" w:hAnsi="Times New Roman" w:eastAsia="宋体" w:cs="Times New Roman"/>
                <w:b w:val="0"/>
                <w:bCs w:val="0"/>
                <w:sz w:val="24"/>
                <w:szCs w:val="24"/>
                <w:lang w:val="en-US" w:eastAsia="zh-CN"/>
              </w:rPr>
              <w:t>2-5</w:t>
            </w:r>
            <w:r>
              <w:rPr>
                <w:rFonts w:hint="default" w:ascii="Times New Roman" w:hAnsi="Times New Roman" w:eastAsia="宋体" w:cs="Times New Roman"/>
                <w:b w:val="0"/>
                <w:bCs w:val="0"/>
                <w:sz w:val="24"/>
                <w:szCs w:val="24"/>
                <w:lang w:val="en-US" w:eastAsia="zh-CN"/>
              </w:rPr>
              <w:t xml:space="preserve">  X射线装置基本原理图</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（2）治疗流程</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DSA在进行曝光时分为DSA检查和介入治疗两种情况，对应的治疗流程及产污图见图</w:t>
            </w:r>
            <w:r>
              <w:rPr>
                <w:rFonts w:hint="eastAsia" w:ascii="Times New Roman" w:hAnsi="Times New Roman" w:eastAsia="宋体" w:cs="Times New Roman"/>
                <w:b w:val="0"/>
                <w:bCs w:val="0"/>
                <w:sz w:val="24"/>
                <w:szCs w:val="24"/>
                <w:lang w:val="en-US" w:eastAsia="zh-CN"/>
              </w:rPr>
              <w:t>2-6</w:t>
            </w:r>
            <w:r>
              <w:rPr>
                <w:rFonts w:hint="default" w:ascii="Times New Roman" w:hAnsi="Times New Roman" w:eastAsia="宋体" w:cs="Times New Roman"/>
                <w:b w:val="0"/>
                <w:bCs w:val="0"/>
                <w:sz w:val="24"/>
                <w:szCs w:val="24"/>
              </w:rPr>
              <w:t>：</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①DSA检查</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DSA检查采用隔室操作方式，通过控制DSA的X线系统曝光，采集造影部位图像。具体方式是受检者位于检查床上，医护人员调整X线球管、人体、影像增强器三者之间的距离，然后进入控制室，关好防护门。医师、操作人员通过控制室的电子计算机系统控制DSA的X</w:t>
            </w:r>
            <w:r>
              <w:rPr>
                <w:rFonts w:hint="default" w:ascii="Times New Roman" w:hAnsi="Times New Roman" w:eastAsia="宋体" w:cs="Times New Roman"/>
                <w:b w:val="0"/>
                <w:bCs w:val="0"/>
                <w:sz w:val="24"/>
                <w:szCs w:val="24"/>
                <w:lang w:eastAsia="zh-CN"/>
              </w:rPr>
              <w:t>线</w:t>
            </w:r>
            <w:r>
              <w:rPr>
                <w:rFonts w:hint="default" w:ascii="Times New Roman" w:hAnsi="Times New Roman" w:eastAsia="宋体" w:cs="Times New Roman"/>
                <w:b w:val="0"/>
                <w:bCs w:val="0"/>
                <w:sz w:val="24"/>
                <w:szCs w:val="24"/>
              </w:rPr>
              <w:t>系统曝光，采集造影部位图像。医师根据该图像确诊患者病变的范围、程度，选择治疗方案。</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②DSA治疗</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DSA介入治疗采用近台同室操作方式。通过控制DSA的X线系统曝光，对患者的部位进行间歇式透视。具体方式是受检者位于手术床上，介入手术医师位于手术床一旁，距DSA的X线管0.5~1.0m处，在非主射束方向，配备个人防护用品（如</w:t>
            </w:r>
            <w:r>
              <w:rPr>
                <w:rFonts w:hint="default" w:ascii="Times New Roman" w:hAnsi="Times New Roman" w:eastAsia="宋体" w:cs="Times New Roman"/>
                <w:b w:val="0"/>
                <w:bCs w:val="0"/>
                <w:sz w:val="24"/>
                <w:szCs w:val="24"/>
                <w:lang w:eastAsia="zh-CN"/>
              </w:rPr>
              <w:t>铅防护衣</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eastAsia="zh-CN"/>
              </w:rPr>
              <w:t>铅橡胶颈套</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eastAsia="zh-CN"/>
              </w:rPr>
              <w:t xml:space="preserve"> 铅防护眼镜</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eastAsia="zh-CN"/>
              </w:rPr>
              <w:t>介入防护手套</w:t>
            </w:r>
            <w:r>
              <w:rPr>
                <w:rFonts w:hint="default" w:ascii="Times New Roman" w:hAnsi="Times New Roman" w:eastAsia="宋体" w:cs="Times New Roman"/>
                <w:b w:val="0"/>
                <w:bCs w:val="0"/>
                <w:sz w:val="24"/>
                <w:szCs w:val="24"/>
              </w:rPr>
              <w:t>等）。同时手术床旁设有屏蔽挂帘和移动式防护帘。介入治疗中，医师根据操作需求，踩动手术床下的脚踏开关启动DSA的X线系统进行透视（DSA的X线系统连续发射X射线），通过悬挂显示屏上显示的连续画面，完成介入操作。医生、护士佩戴防护用品。每台手术DSA系统的X线系统进行透视的次数及每次透视时间因患者的部位、手术的复杂程度而不同。介入手术完后关机，病人离开</w:t>
            </w:r>
            <w:r>
              <w:rPr>
                <w:rFonts w:hint="default" w:ascii="Times New Roman" w:hAnsi="Times New Roman" w:eastAsia="宋体" w:cs="Times New Roman"/>
                <w:b w:val="0"/>
                <w:bCs w:val="0"/>
                <w:sz w:val="24"/>
                <w:szCs w:val="24"/>
                <w:lang w:eastAsia="zh-CN"/>
              </w:rPr>
              <w:t>放射科内</w:t>
            </w:r>
            <w:r>
              <w:rPr>
                <w:rFonts w:hint="eastAsia" w:ascii="Times New Roman" w:hAnsi="Times New Roman" w:eastAsia="宋体" w:cs="Times New Roman"/>
                <w:b w:val="0"/>
                <w:bCs w:val="0"/>
                <w:sz w:val="24"/>
                <w:szCs w:val="24"/>
                <w:lang w:eastAsia="zh-CN"/>
              </w:rPr>
              <w:t>介入手术室</w:t>
            </w:r>
            <w:r>
              <w:rPr>
                <w:rFonts w:hint="default" w:ascii="Times New Roman" w:hAnsi="Times New Roman" w:eastAsia="宋体" w:cs="Times New Roman"/>
                <w:b w:val="0"/>
                <w:bCs w:val="0"/>
                <w:sz w:val="24"/>
                <w:szCs w:val="24"/>
              </w:rPr>
              <w:t>。</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产污环节</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项目使用1台DSA，属于Ⅱ类射线装置。产污环节为：在注入造影剂之前拍片产生的X射线和臭氧，注入造影剂之后产生的X射线和臭氧，介入治疗过程中间歇透视产生的X射线和臭氧。在手术时，产生医疗包装物和容器和药棉、纱布、手套等医疗废物。注入的造影剂不含放射性，同时射线装置采用先进的数字显影技术，不会产生废显影液、废定影液和废胶片。</w:t>
            </w:r>
            <w:r>
              <w:rPr>
                <w:rFonts w:hint="eastAsia" w:ascii="Times New Roman" w:hAnsi="Times New Roman" w:eastAsia="宋体" w:cs="Times New Roman"/>
                <w:b w:val="0"/>
                <w:bCs w:val="0"/>
                <w:sz w:val="24"/>
                <w:szCs w:val="24"/>
                <w:lang w:eastAsia="zh-CN"/>
              </w:rPr>
              <w:t>本项目</w:t>
            </w:r>
            <w:r>
              <w:rPr>
                <w:rFonts w:hint="default" w:ascii="Times New Roman" w:hAnsi="Times New Roman" w:eastAsia="宋体" w:cs="Times New Roman"/>
                <w:b w:val="0"/>
                <w:bCs w:val="0"/>
                <w:sz w:val="24"/>
                <w:szCs w:val="24"/>
                <w:lang w:val="en-US" w:eastAsia="zh-CN"/>
              </w:rPr>
              <w:t>DSA治疗流程及产污环节见</w:t>
            </w:r>
            <w:r>
              <w:rPr>
                <w:rFonts w:hint="default" w:ascii="Times New Roman" w:hAnsi="Times New Roman" w:eastAsia="宋体" w:cs="Times New Roman"/>
                <w:b w:val="0"/>
                <w:bCs w:val="0"/>
                <w:sz w:val="24"/>
                <w:szCs w:val="24"/>
              </w:rPr>
              <w:t>图</w:t>
            </w:r>
            <w:r>
              <w:rPr>
                <w:rFonts w:hint="eastAsia" w:ascii="Times New Roman" w:hAnsi="Times New Roman" w:eastAsia="宋体" w:cs="Times New Roman"/>
                <w:b w:val="0"/>
                <w:bCs w:val="0"/>
                <w:sz w:val="24"/>
                <w:szCs w:val="24"/>
                <w:lang w:val="en-US" w:eastAsia="zh-CN"/>
              </w:rPr>
              <w:t>2-6</w:t>
            </w:r>
            <w:r>
              <w:rPr>
                <w:rFonts w:hint="default" w:ascii="Times New Roman" w:hAnsi="Times New Roman" w:eastAsia="宋体" w:cs="Times New Roman"/>
                <w:b w:val="0"/>
                <w:bCs w:val="0"/>
                <w:sz w:val="24"/>
                <w:szCs w:val="24"/>
              </w:rPr>
              <w:t>。</w:t>
            </w:r>
          </w:p>
          <w:p>
            <w:pPr>
              <w:pStyle w:val="17"/>
              <w:keepNext w:val="0"/>
              <w:keepLines w:val="0"/>
              <w:pageBreakBefore w:val="0"/>
              <w:kinsoku/>
              <w:wordWrap/>
              <w:overflowPunct/>
              <w:topLinePunct w:val="0"/>
              <w:bidi w:val="0"/>
              <w:spacing w:line="360" w:lineRule="auto"/>
              <w:ind w:left="0"/>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object>
                <v:shape id="_x0000_i1025" o:spt="75" type="#_x0000_t75" style="height:221.75pt;width:288.85pt;" o:ole="t" filled="f" o:preferrelative="t" stroked="f" coordsize="21600,21600">
                  <v:path/>
                  <v:fill on="f" focussize="0,0"/>
                  <v:stroke on="f"/>
                  <v:imagedata r:id="rId15" cropright="2255f" o:title=""/>
                  <o:lock v:ext="edit" aspectratio="t"/>
                  <w10:wrap type="none"/>
                  <w10:anchorlock/>
                </v:shape>
                <o:OLEObject Type="Embed" ProgID="Visio.Drawing.11" ShapeID="_x0000_i1025" DrawAspect="Content" ObjectID="_1468075725" r:id="rId14">
                  <o:LockedField>false</o:LockedField>
                </o:OLEObject>
              </w:object>
            </w:r>
          </w:p>
          <w:p>
            <w:pPr>
              <w:keepNext w:val="0"/>
              <w:keepLines w:val="0"/>
              <w:pageBreakBefore w:val="0"/>
              <w:kinsoku/>
              <w:wordWrap/>
              <w:overflowPunct/>
              <w:topLinePunct w:val="0"/>
              <w:bidi w:val="0"/>
              <w:spacing w:after="0" w:line="360" w:lineRule="auto"/>
              <w:ind w:left="0"/>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图</w:t>
            </w:r>
            <w:r>
              <w:rPr>
                <w:rFonts w:hint="eastAsia"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w:t>
            </w:r>
            <w:r>
              <w:rPr>
                <w:rFonts w:hint="eastAsia" w:ascii="Times New Roman" w:hAnsi="Times New Roman" w:eastAsia="宋体" w:cs="Times New Roman"/>
                <w:b w:val="0"/>
                <w:bCs w:val="0"/>
                <w:sz w:val="24"/>
                <w:szCs w:val="24"/>
                <w:lang w:val="en-US" w:eastAsia="zh-CN"/>
              </w:rPr>
              <w:t xml:space="preserve">6 </w:t>
            </w:r>
            <w:r>
              <w:rPr>
                <w:rFonts w:hint="default" w:ascii="Times New Roman" w:hAnsi="Times New Roman" w:eastAsia="宋体" w:cs="Times New Roman"/>
                <w:b w:val="0"/>
                <w:bCs w:val="0"/>
                <w:sz w:val="24"/>
                <w:szCs w:val="24"/>
              </w:rPr>
              <w:t xml:space="preserve"> DSA治疗流程及产物环节示意图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jc w:val="left"/>
              <w:textAlignment w:val="auto"/>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val="en-US" w:eastAsia="zh-CN" w:bidi="ar-SA"/>
              </w:rPr>
              <w:t>二、</w:t>
            </w:r>
            <w:r>
              <w:rPr>
                <w:rFonts w:hint="default" w:ascii="Times New Roman" w:hAnsi="Times New Roman" w:eastAsia="宋体" w:cs="Times New Roman"/>
                <w:b/>
                <w:bCs/>
                <w:sz w:val="24"/>
                <w:szCs w:val="24"/>
                <w:lang w:eastAsia="zh-CN"/>
              </w:rPr>
              <w:t>人员配置及工作制度</w:t>
            </w:r>
          </w:p>
          <w:p>
            <w:pPr>
              <w:pStyle w:val="17"/>
              <w:numPr>
                <w:ilvl w:val="0"/>
                <w:numId w:val="0"/>
              </w:numPr>
              <w:spacing w:line="36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）人员配置</w:t>
            </w:r>
          </w:p>
          <w:p>
            <w:pPr>
              <w:keepNext w:val="0"/>
              <w:keepLines w:val="0"/>
              <w:pageBreakBefore w:val="0"/>
              <w:widowControl/>
              <w:kinsoku/>
              <w:wordWrap/>
              <w:overflowPunct/>
              <w:topLinePunct w:val="0"/>
              <w:autoSpaceDE/>
              <w:autoSpaceDN/>
              <w:bidi w:val="0"/>
              <w:adjustRightInd w:val="0"/>
              <w:snapToGrid w:val="0"/>
              <w:spacing w:after="0" w:line="360" w:lineRule="auto"/>
              <w:ind w:firstLine="465"/>
              <w:textAlignment w:val="auto"/>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环评阶段：</w:t>
            </w:r>
            <w:r>
              <w:rPr>
                <w:rFonts w:hint="default" w:ascii="Times New Roman" w:hAnsi="Times New Roman" w:eastAsia="宋体" w:cs="Times New Roman"/>
                <w:color w:val="000000"/>
                <w:sz w:val="24"/>
                <w:szCs w:val="24"/>
                <w:highlight w:val="none"/>
                <w:lang w:val="en-US" w:eastAsia="zh-CN"/>
              </w:rPr>
              <w:t>本项目DSA拟配置</w:t>
            </w:r>
            <w:r>
              <w:rPr>
                <w:rFonts w:hint="eastAsia" w:ascii="Times New Roman" w:hAnsi="Times New Roman" w:eastAsia="宋体"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lang w:val="en-US" w:eastAsia="zh-CN"/>
              </w:rPr>
              <w:t>名辐射工作人员，包括</w:t>
            </w:r>
            <w:r>
              <w:rPr>
                <w:rFonts w:hint="eastAsia" w:ascii="Times New Roman" w:hAnsi="Times New Roman" w:eastAsia="宋体" w:cs="Times New Roman"/>
                <w:color w:val="000000"/>
                <w:sz w:val="24"/>
                <w:szCs w:val="24"/>
                <w:highlight w:val="none"/>
                <w:lang w:val="en-US" w:eastAsia="zh-CN"/>
              </w:rPr>
              <w:t>手术医生3</w:t>
            </w:r>
            <w:r>
              <w:rPr>
                <w:rFonts w:hint="default" w:ascii="Times New Roman" w:hAnsi="Times New Roman" w:eastAsia="宋体" w:cs="Times New Roman"/>
                <w:color w:val="000000"/>
                <w:sz w:val="24"/>
                <w:szCs w:val="24"/>
                <w:highlight w:val="none"/>
                <w:lang w:val="en-US" w:eastAsia="zh-CN"/>
              </w:rPr>
              <w:t>名</w:t>
            </w:r>
            <w:r>
              <w:rPr>
                <w:rFonts w:hint="eastAsia" w:ascii="Times New Roman" w:hAnsi="Times New Roman" w:eastAsia="宋体" w:cs="Times New Roman"/>
                <w:color w:val="000000"/>
                <w:sz w:val="24"/>
                <w:szCs w:val="24"/>
                <w:highlight w:val="none"/>
                <w:lang w:val="en-US" w:eastAsia="zh-CN"/>
              </w:rPr>
              <w:t>（1名来自放射科，2名来自临床医学科）、护士3名（均来自放射科），技师2名（均来自放射科），均为医院新增Ⅱ类辐射工作人员。</w:t>
            </w:r>
            <w:r>
              <w:rPr>
                <w:rFonts w:hint="default" w:ascii="Times New Roman" w:hAnsi="Times New Roman" w:eastAsia="宋体" w:cs="Times New Roman"/>
                <w:color w:val="000000"/>
                <w:sz w:val="24"/>
                <w:szCs w:val="24"/>
                <w:highlight w:val="none"/>
                <w:lang w:val="en-US" w:eastAsia="zh-CN"/>
              </w:rPr>
              <w:t>今后医院可根据开展项</w:t>
            </w:r>
            <w:r>
              <w:rPr>
                <w:rFonts w:hint="default" w:ascii="Times New Roman" w:hAnsi="Times New Roman" w:eastAsia="宋体" w:cs="Times New Roman"/>
                <w:bCs/>
                <w:color w:val="auto"/>
                <w:sz w:val="24"/>
                <w:highlight w:val="none"/>
              </w:rPr>
              <w:t>目的实际情况适当</w:t>
            </w:r>
            <w:r>
              <w:rPr>
                <w:rFonts w:hint="eastAsia" w:ascii="Times New Roman" w:hAnsi="Times New Roman" w:eastAsia="宋体" w:cs="Times New Roman"/>
                <w:bCs/>
                <w:color w:val="auto"/>
                <w:sz w:val="24"/>
                <w:highlight w:val="none"/>
                <w:lang w:val="en-US" w:eastAsia="zh-CN"/>
              </w:rPr>
              <w:t>调整辐射工作人员配置</w:t>
            </w:r>
            <w:r>
              <w:rPr>
                <w:rFonts w:hint="eastAsia" w:ascii="Times New Roman" w:hAnsi="Times New Roman" w:eastAsia="宋体" w:cs="Times New Roman"/>
                <w:color w:val="000000"/>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65"/>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highlight w:val="none"/>
                <w:lang w:val="en-US" w:eastAsia="zh-CN"/>
              </w:rPr>
              <w:t>验收阶段：目前根据医院需要，</w:t>
            </w:r>
            <w:r>
              <w:rPr>
                <w:rFonts w:hint="default" w:ascii="Times New Roman" w:hAnsi="Times New Roman" w:eastAsia="宋体" w:cs="Times New Roman"/>
                <w:color w:val="000000"/>
                <w:sz w:val="24"/>
                <w:szCs w:val="24"/>
                <w:highlight w:val="none"/>
                <w:lang w:val="en-US" w:eastAsia="zh-CN"/>
              </w:rPr>
              <w:t>本项目DSA配置</w:t>
            </w:r>
            <w:r>
              <w:rPr>
                <w:rFonts w:hint="eastAsia" w:ascii="Times New Roman" w:hAnsi="Times New Roman" w:eastAsia="宋体" w:cs="Times New Roman"/>
                <w:color w:val="000000"/>
                <w:sz w:val="24"/>
                <w:szCs w:val="24"/>
                <w:highlight w:val="none"/>
                <w:lang w:val="en-US" w:eastAsia="zh-CN"/>
              </w:rPr>
              <w:t>7</w:t>
            </w:r>
            <w:r>
              <w:rPr>
                <w:rFonts w:hint="default" w:ascii="Times New Roman" w:hAnsi="Times New Roman" w:eastAsia="宋体" w:cs="Times New Roman"/>
                <w:color w:val="000000"/>
                <w:sz w:val="24"/>
                <w:szCs w:val="24"/>
                <w:highlight w:val="none"/>
                <w:lang w:val="en-US" w:eastAsia="zh-CN"/>
              </w:rPr>
              <w:t>名辐射工作人员，其中手术医生</w:t>
            </w:r>
            <w:r>
              <w:rPr>
                <w:rFonts w:hint="eastAsia"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lang w:val="en-US" w:eastAsia="zh-CN"/>
              </w:rPr>
              <w:t>名，技师</w:t>
            </w:r>
            <w:r>
              <w:rPr>
                <w:rFonts w:hint="eastAsia" w:ascii="Times New Roman" w:hAnsi="Times New Roman" w:eastAsia="宋体"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lang w:val="en-US" w:eastAsia="zh-CN"/>
              </w:rPr>
              <w:t>名，护士</w:t>
            </w:r>
            <w:r>
              <w:rPr>
                <w:rFonts w:hint="eastAsia"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lang w:val="en-US" w:eastAsia="zh-CN"/>
              </w:rPr>
              <w:t>名</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sz w:val="24"/>
                <w:szCs w:val="24"/>
                <w:highlight w:val="none"/>
                <w:lang w:eastAsia="zh-CN"/>
              </w:rPr>
              <w:t>本</w:t>
            </w:r>
            <w:r>
              <w:rPr>
                <w:rFonts w:hint="default" w:ascii="Times New Roman" w:hAnsi="Times New Roman" w:eastAsia="宋体" w:cs="Times New Roman"/>
                <w:sz w:val="24"/>
                <w:szCs w:val="24"/>
                <w:highlight w:val="none"/>
              </w:rPr>
              <w:t>项目</w:t>
            </w:r>
            <w:r>
              <w:rPr>
                <w:rFonts w:hint="default" w:ascii="Times New Roman" w:hAnsi="Times New Roman" w:eastAsia="宋体" w:cs="Times New Roman"/>
                <w:sz w:val="24"/>
                <w:szCs w:val="24"/>
                <w:highlight w:val="none"/>
                <w:lang w:eastAsia="zh-CN"/>
              </w:rPr>
              <w:t>辐射工作人员名单见表</w:t>
            </w:r>
            <w:r>
              <w:rPr>
                <w:rFonts w:hint="default"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 xml:space="preserve"> 项目工作制度与人员配置表</w:t>
            </w:r>
          </w:p>
          <w:tbl>
            <w:tblPr>
              <w:tblStyle w:val="13"/>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072"/>
              <w:gridCol w:w="1343"/>
              <w:gridCol w:w="2057"/>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059"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姓名</w:t>
                  </w:r>
                </w:p>
              </w:tc>
              <w:tc>
                <w:tcPr>
                  <w:tcW w:w="1072"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性别</w:t>
                  </w:r>
                </w:p>
              </w:tc>
              <w:tc>
                <w:tcPr>
                  <w:tcW w:w="1343"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岗位</w:t>
                  </w:r>
                </w:p>
              </w:tc>
              <w:tc>
                <w:tcPr>
                  <w:tcW w:w="2057"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职业健康体检结论及体检时间</w:t>
                  </w:r>
                </w:p>
              </w:tc>
              <w:tc>
                <w:tcPr>
                  <w:tcW w:w="3199"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rPr>
                    <w:t>辐射安全与防护考核证书编号及有效时间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bookmarkStart w:id="5" w:name="OLE_LINK4" w:colFirst="0" w:colLast="0"/>
                  <w:r>
                    <w:rPr>
                      <w:rFonts w:hint="eastAsia" w:ascii="Times New Roman" w:hAnsi="Times New Roman" w:eastAsia="宋体" w:cs="Times New Roman"/>
                      <w:b w:val="0"/>
                      <w:bCs w:val="0"/>
                      <w:color w:val="auto"/>
                      <w:sz w:val="21"/>
                      <w:szCs w:val="21"/>
                      <w:lang w:val="en-US" w:eastAsia="zh-CN" w:bidi="ar-SA"/>
                    </w:rPr>
                    <w:t>林中楠</w:t>
                  </w:r>
                </w:p>
              </w:tc>
              <w:tc>
                <w:tcPr>
                  <w:tcW w:w="1072"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男</w:t>
                  </w:r>
                </w:p>
              </w:tc>
              <w:tc>
                <w:tcPr>
                  <w:tcW w:w="1343"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技师</w:t>
                  </w:r>
                </w:p>
              </w:tc>
              <w:tc>
                <w:tcPr>
                  <w:tcW w:w="205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可继续原放射工作</w:t>
                  </w:r>
                </w:p>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highlight w:val="none"/>
                      <w:vertAlign w:val="baseline"/>
                      <w:lang w:val="en-US" w:eastAsia="zh-CN"/>
                    </w:rPr>
                    <w:t>2024.10.09</w:t>
                  </w:r>
                </w:p>
              </w:tc>
              <w:tc>
                <w:tcPr>
                  <w:tcW w:w="3199" w:type="dxa"/>
                  <w:vAlign w:val="center"/>
                </w:tcPr>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FS23SC0101951</w:t>
                  </w:r>
                </w:p>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2023.06.27~2028.06.27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刘娜</w:t>
                  </w:r>
                </w:p>
              </w:tc>
              <w:tc>
                <w:tcPr>
                  <w:tcW w:w="1072"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highlight w:val="none"/>
                      <w:vertAlign w:val="baseline"/>
                      <w:lang w:eastAsia="zh-CN"/>
                    </w:rPr>
                  </w:pPr>
                  <w:r>
                    <w:rPr>
                      <w:rFonts w:hint="eastAsia" w:ascii="Times New Roman" w:hAnsi="Times New Roman" w:cs="Times New Roman"/>
                      <w:sz w:val="21"/>
                      <w:szCs w:val="21"/>
                      <w:highlight w:val="none"/>
                      <w:vertAlign w:val="baseline"/>
                      <w:lang w:eastAsia="zh-CN"/>
                    </w:rPr>
                    <w:t>女</w:t>
                  </w:r>
                </w:p>
              </w:tc>
              <w:tc>
                <w:tcPr>
                  <w:tcW w:w="1343"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技师</w:t>
                  </w:r>
                </w:p>
              </w:tc>
              <w:tc>
                <w:tcPr>
                  <w:tcW w:w="205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可继续原放射工作</w:t>
                  </w:r>
                </w:p>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highlight w:val="none"/>
                      <w:vertAlign w:val="baseline"/>
                      <w:lang w:val="en-US" w:eastAsia="zh-CN"/>
                    </w:rPr>
                    <w:t>2024.10.08</w:t>
                  </w:r>
                </w:p>
              </w:tc>
              <w:tc>
                <w:tcPr>
                  <w:tcW w:w="3199" w:type="dxa"/>
                  <w:vAlign w:val="center"/>
                </w:tcPr>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FS20SC0100146</w:t>
                  </w:r>
                </w:p>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2020.09.17~2025.09.17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彭世彬</w:t>
                  </w:r>
                </w:p>
              </w:tc>
              <w:tc>
                <w:tcPr>
                  <w:tcW w:w="1072"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highlight w:val="none"/>
                      <w:vertAlign w:val="baseline"/>
                      <w:lang w:eastAsia="zh-CN"/>
                    </w:rPr>
                  </w:pPr>
                  <w:r>
                    <w:rPr>
                      <w:rFonts w:hint="default" w:ascii="Times New Roman" w:hAnsi="Times New Roman" w:eastAsia="宋体" w:cs="Times New Roman"/>
                      <w:sz w:val="21"/>
                      <w:szCs w:val="21"/>
                      <w:highlight w:val="none"/>
                      <w:vertAlign w:val="baseline"/>
                      <w:lang w:eastAsia="zh-CN"/>
                    </w:rPr>
                    <w:t>男</w:t>
                  </w:r>
                </w:p>
              </w:tc>
              <w:tc>
                <w:tcPr>
                  <w:tcW w:w="1343"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手术医生</w:t>
                  </w:r>
                </w:p>
              </w:tc>
              <w:tc>
                <w:tcPr>
                  <w:tcW w:w="205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可从事</w:t>
                  </w:r>
                  <w:r>
                    <w:rPr>
                      <w:rFonts w:hint="default" w:ascii="Times New Roman" w:hAnsi="Times New Roman" w:eastAsia="宋体" w:cs="Times New Roman"/>
                      <w:sz w:val="21"/>
                      <w:szCs w:val="21"/>
                      <w:lang w:val="en-US" w:eastAsia="zh-CN"/>
                    </w:rPr>
                    <w:t>放射工作</w:t>
                  </w:r>
                </w:p>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highlight w:val="none"/>
                      <w:vertAlign w:val="baseline"/>
                      <w:lang w:val="en-US" w:eastAsia="zh-CN"/>
                    </w:rPr>
                    <w:t>2024.10.08</w:t>
                  </w:r>
                </w:p>
              </w:tc>
              <w:tc>
                <w:tcPr>
                  <w:tcW w:w="3199" w:type="dxa"/>
                  <w:vAlign w:val="center"/>
                </w:tcPr>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FS23SC0101087</w:t>
                  </w:r>
                </w:p>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2023.04.21~2028.04.21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bidi="ar-SA"/>
                    </w:rPr>
                    <w:t>尹乾洪</w:t>
                  </w:r>
                </w:p>
              </w:tc>
              <w:tc>
                <w:tcPr>
                  <w:tcW w:w="1072"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cs="Times New Roman"/>
                      <w:sz w:val="21"/>
                      <w:szCs w:val="21"/>
                      <w:vertAlign w:val="baseline"/>
                      <w:lang w:eastAsia="zh-CN"/>
                    </w:rPr>
                    <w:t>男</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手术医生</w:t>
                  </w:r>
                </w:p>
              </w:tc>
              <w:tc>
                <w:tcPr>
                  <w:tcW w:w="205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可继续原</w:t>
                  </w:r>
                  <w:r>
                    <w:rPr>
                      <w:rFonts w:hint="default" w:ascii="Times New Roman" w:hAnsi="Times New Roman" w:eastAsia="宋体" w:cs="Times New Roman"/>
                      <w:sz w:val="21"/>
                      <w:szCs w:val="21"/>
                      <w:lang w:val="en-US" w:eastAsia="zh-CN"/>
                    </w:rPr>
                    <w:t>放射工作</w:t>
                  </w:r>
                </w:p>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highlight w:val="none"/>
                      <w:vertAlign w:val="baseline"/>
                      <w:lang w:val="en-US" w:eastAsia="zh-CN"/>
                    </w:rPr>
                    <w:t>2024.10.09</w:t>
                  </w:r>
                </w:p>
              </w:tc>
              <w:tc>
                <w:tcPr>
                  <w:tcW w:w="3199" w:type="dxa"/>
                  <w:vAlign w:val="center"/>
                </w:tcPr>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FS24SC0101975</w:t>
                  </w:r>
                </w:p>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2024.09.20~2029.09.20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艾丽丽</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vertAlign w:val="baseline"/>
                      <w:lang w:val="en-US" w:eastAsia="zh-CN" w:bidi="ar-SA"/>
                    </w:rPr>
                  </w:pPr>
                  <w:r>
                    <w:rPr>
                      <w:rFonts w:hint="eastAsia" w:ascii="Times New Roman" w:hAnsi="Times New Roman" w:eastAsia="宋体" w:cs="Times New Roman"/>
                      <w:color w:val="000000"/>
                      <w:sz w:val="21"/>
                      <w:szCs w:val="21"/>
                      <w:vertAlign w:val="baseline"/>
                      <w:lang w:val="en-US" w:eastAsia="zh-CN" w:bidi="ar-SA"/>
                    </w:rPr>
                    <w:t>女</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护士</w:t>
                  </w:r>
                </w:p>
              </w:tc>
              <w:tc>
                <w:tcPr>
                  <w:tcW w:w="205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可从事</w:t>
                  </w:r>
                  <w:r>
                    <w:rPr>
                      <w:rFonts w:hint="default" w:ascii="Times New Roman" w:hAnsi="Times New Roman" w:eastAsia="宋体" w:cs="Times New Roman"/>
                      <w:sz w:val="21"/>
                      <w:szCs w:val="21"/>
                      <w:lang w:val="en-US" w:eastAsia="zh-CN"/>
                    </w:rPr>
                    <w:t>放射工作</w:t>
                  </w:r>
                </w:p>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2024.10.09</w:t>
                  </w:r>
                </w:p>
              </w:tc>
              <w:tc>
                <w:tcPr>
                  <w:tcW w:w="3199" w:type="dxa"/>
                  <w:vAlign w:val="center"/>
                </w:tcPr>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FS23SC0101459</w:t>
                  </w:r>
                </w:p>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2023.05.19~2028.05.19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陈秀华</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ascii="Times New Roman" w:hAnsi="Times New Roman" w:eastAsia="宋体" w:cs="Times New Roman"/>
                      <w:color w:val="000000"/>
                      <w:sz w:val="21"/>
                      <w:szCs w:val="21"/>
                      <w:highlight w:val="none"/>
                      <w:vertAlign w:val="baseline"/>
                      <w:lang w:val="en-US" w:eastAsia="zh-CN" w:bidi="ar-SA"/>
                    </w:rPr>
                    <w:t>女</w:t>
                  </w:r>
                </w:p>
              </w:tc>
              <w:tc>
                <w:tcPr>
                  <w:tcW w:w="134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vertAlign w:val="baseline"/>
                      <w:lang w:eastAsia="zh-CN"/>
                    </w:rPr>
                  </w:pPr>
                  <w:r>
                    <w:rPr>
                      <w:rFonts w:hint="eastAsia" w:ascii="Times New Roman" w:hAnsi="Times New Roman" w:eastAsia="宋体" w:cs="Times New Roman"/>
                      <w:sz w:val="21"/>
                      <w:szCs w:val="21"/>
                      <w:vertAlign w:val="baseline"/>
                      <w:lang w:eastAsia="zh-CN"/>
                    </w:rPr>
                    <w:t>护士</w:t>
                  </w:r>
                </w:p>
              </w:tc>
              <w:tc>
                <w:tcPr>
                  <w:tcW w:w="205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可继续原</w:t>
                  </w:r>
                  <w:r>
                    <w:rPr>
                      <w:rFonts w:hint="default" w:ascii="Times New Roman" w:hAnsi="Times New Roman" w:eastAsia="宋体" w:cs="Times New Roman"/>
                      <w:sz w:val="21"/>
                      <w:szCs w:val="21"/>
                      <w:lang w:val="en-US" w:eastAsia="zh-CN"/>
                    </w:rPr>
                    <w:t>放射工作</w:t>
                  </w:r>
                </w:p>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2024.10.09</w:t>
                  </w:r>
                </w:p>
              </w:tc>
              <w:tc>
                <w:tcPr>
                  <w:tcW w:w="3199" w:type="dxa"/>
                  <w:vAlign w:val="center"/>
                </w:tcPr>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FS23SC0101183</w:t>
                  </w:r>
                </w:p>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2023.04.21~2028.04.21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付叶梅</w:t>
                  </w:r>
                </w:p>
              </w:tc>
              <w:tc>
                <w:tcPr>
                  <w:tcW w:w="1072" w:type="dxa"/>
                  <w:vAlign w:val="center"/>
                </w:tcPr>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女</w:t>
                  </w:r>
                </w:p>
              </w:tc>
              <w:tc>
                <w:tcPr>
                  <w:tcW w:w="1343" w:type="dxa"/>
                  <w:vAlign w:val="center"/>
                </w:tcPr>
                <w:p>
                  <w:pPr>
                    <w:pStyle w:val="17"/>
                    <w:keepNext w:val="0"/>
                    <w:keepLines w:val="0"/>
                    <w:pageBreakBefore w:val="0"/>
                    <w:kinsoku/>
                    <w:wordWrap/>
                    <w:overflowPunct/>
                    <w:topLinePunct w:val="0"/>
                    <w:bidi w:val="0"/>
                    <w:spacing w:line="240" w:lineRule="auto"/>
                    <w:jc w:val="center"/>
                    <w:textAlignment w:val="auto"/>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护士</w:t>
                  </w:r>
                </w:p>
              </w:tc>
              <w:tc>
                <w:tcPr>
                  <w:tcW w:w="2057"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可从事</w:t>
                  </w:r>
                  <w:r>
                    <w:rPr>
                      <w:rFonts w:hint="default" w:ascii="Times New Roman" w:hAnsi="Times New Roman" w:eastAsia="宋体" w:cs="Times New Roman"/>
                      <w:sz w:val="21"/>
                      <w:szCs w:val="21"/>
                      <w:lang w:val="en-US" w:eastAsia="zh-CN"/>
                    </w:rPr>
                    <w:t>放射工作</w:t>
                  </w:r>
                </w:p>
                <w:p>
                  <w:pPr>
                    <w:pStyle w:val="1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2024.10.09</w:t>
                  </w:r>
                </w:p>
              </w:tc>
              <w:tc>
                <w:tcPr>
                  <w:tcW w:w="3199" w:type="dxa"/>
                  <w:vAlign w:val="center"/>
                </w:tcPr>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FS23SC0101763</w:t>
                  </w:r>
                </w:p>
                <w:p>
                  <w:pPr>
                    <w:pStyle w:val="11"/>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2023.06.15~2028.06.15</w:t>
                  </w:r>
                </w:p>
              </w:tc>
            </w:tr>
            <w:bookmarkEnd w:id="5"/>
          </w:tbl>
          <w:p>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手术室负责人负责介入室的日常管理工作，负责监督当日使用手术室的辐射工作人员正确使用防护用具，佩戴个人剂量计。如有麻醉需求，或由医护人员自行完成局部麻醉，或由麻醉师完成麻醉离开介入室后再进行手术。本项目医师和护师均不兼职其他任何辐射工作岗位。</w:t>
            </w:r>
          </w:p>
          <w:p>
            <w:pPr>
              <w:pStyle w:val="18"/>
              <w:spacing w:line="360" w:lineRule="auto"/>
              <w:ind w:left="0" w:leftChars="0" w:firstLine="0" w:firstLineChars="0"/>
              <w:jc w:val="left"/>
              <w:rPr>
                <w:rFonts w:hint="eastAsia" w:eastAsia="宋体"/>
                <w:b w:val="0"/>
                <w:bCs w:val="0"/>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）工作制度</w:t>
            </w:r>
          </w:p>
          <w:p>
            <w:pPr>
              <w:keepNext w:val="0"/>
              <w:keepLines w:val="0"/>
              <w:pageBreakBefore w:val="0"/>
              <w:widowControl/>
              <w:suppressLineNumbers w:val="0"/>
              <w:kinsoku/>
              <w:wordWrap/>
              <w:overflowPunct/>
              <w:topLinePunct w:val="0"/>
              <w:bidi w:val="0"/>
              <w:adjustRightInd w:val="0"/>
              <w:spacing w:after="0"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本项目辐射工作人员每年工作</w:t>
            </w:r>
            <w:r>
              <w:rPr>
                <w:rFonts w:hint="default" w:ascii="Times New Roman" w:hAnsi="Times New Roman" w:eastAsia="宋体" w:cs="Times New Roman"/>
                <w:color w:val="000000"/>
                <w:kern w:val="0"/>
                <w:sz w:val="24"/>
                <w:szCs w:val="24"/>
                <w:lang w:val="en-US" w:eastAsia="zh-CN" w:bidi="ar"/>
              </w:rPr>
              <w:t>250</w:t>
            </w:r>
            <w:r>
              <w:rPr>
                <w:rFonts w:hint="eastAsia" w:ascii="宋体" w:hAnsi="宋体" w:eastAsia="宋体" w:cs="宋体"/>
                <w:color w:val="000000"/>
                <w:kern w:val="0"/>
                <w:sz w:val="24"/>
                <w:szCs w:val="24"/>
                <w:lang w:val="en-US" w:eastAsia="zh-CN" w:bidi="ar"/>
              </w:rPr>
              <w:t>天，每天工作</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小时。</w:t>
            </w:r>
          </w:p>
          <w:p>
            <w:pPr>
              <w:pStyle w:val="17"/>
              <w:keepNext w:val="0"/>
              <w:keepLines w:val="0"/>
              <w:pageBreakBefore w:val="0"/>
              <w:kinsoku/>
              <w:wordWrap/>
              <w:overflowPunct/>
              <w:topLinePunct w:val="0"/>
              <w:bidi w:val="0"/>
              <w:adjustRightInd w:val="0"/>
              <w:spacing w:line="360" w:lineRule="auto"/>
              <w:textAlignment w:val="auto"/>
            </w:pPr>
            <w:r>
              <w:rPr>
                <w:rFonts w:hint="eastAsia" w:ascii="宋体" w:hAnsi="宋体" w:eastAsia="宋体" w:cs="宋体"/>
                <w:color w:val="000000"/>
                <w:kern w:val="0"/>
                <w:sz w:val="24"/>
                <w:szCs w:val="24"/>
                <w:lang w:val="en-US" w:eastAsia="zh-CN" w:bidi="ar"/>
              </w:rPr>
              <w:t>（3）人流物流</w:t>
            </w:r>
          </w:p>
          <w:p>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人流：</w:t>
            </w:r>
          </w:p>
          <w:p>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医护人员：</w:t>
            </w:r>
            <w:r>
              <w:rPr>
                <w:rFonts w:hint="default" w:ascii="Times New Roman" w:hAnsi="Times New Roman" w:eastAsia="宋体" w:cs="Times New Roman"/>
                <w:b w:val="0"/>
                <w:bCs/>
                <w:color w:val="auto"/>
                <w:kern w:val="2"/>
                <w:sz w:val="24"/>
                <w:szCs w:val="24"/>
                <w:highlight w:val="none"/>
                <w:lang w:val="en-US" w:eastAsia="zh-CN" w:bidi="ar-SA"/>
              </w:rPr>
              <w:t>本项目医护人员经过</w:t>
            </w:r>
            <w:r>
              <w:rPr>
                <w:rFonts w:hint="eastAsia" w:ascii="Times New Roman" w:hAnsi="Times New Roman" w:eastAsia="宋体" w:cs="Times New Roman"/>
                <w:b w:val="0"/>
                <w:bCs/>
                <w:color w:val="auto"/>
                <w:kern w:val="2"/>
                <w:sz w:val="24"/>
                <w:szCs w:val="24"/>
                <w:highlight w:val="none"/>
                <w:lang w:val="en-US" w:eastAsia="zh-CN" w:bidi="ar-SA"/>
              </w:rPr>
              <w:t>谈话间、介入更衣室、介入洗手间、介入准备间、介入控制室进入介入手术室；技师从谈话间、介入更衣室、介入洗手间、介入准备间进入介入控制室</w:t>
            </w:r>
            <w:r>
              <w:rPr>
                <w:rFonts w:hint="default" w:ascii="Times New Roman" w:hAnsi="Times New Roman" w:eastAsia="宋体" w:cs="Times New Roman"/>
                <w:b w:val="0"/>
                <w:bCs w:val="0"/>
                <w:sz w:val="24"/>
                <w:szCs w:val="24"/>
              </w:rPr>
              <w:t>。</w:t>
            </w:r>
          </w:p>
          <w:p>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患者：患者在陪护人员陪同下</w:t>
            </w:r>
            <w:r>
              <w:rPr>
                <w:rFonts w:hint="eastAsia" w:ascii="Times New Roman" w:hAnsi="Times New Roman" w:eastAsia="宋体" w:cs="Times New Roman"/>
                <w:b w:val="0"/>
                <w:bCs/>
                <w:color w:val="auto"/>
                <w:kern w:val="2"/>
                <w:sz w:val="24"/>
                <w:szCs w:val="24"/>
                <w:highlight w:val="none"/>
                <w:lang w:val="en-US" w:eastAsia="zh-CN" w:bidi="ar-SA"/>
              </w:rPr>
              <w:t>从患者通道经过患者缓冲间</w:t>
            </w:r>
            <w:r>
              <w:rPr>
                <w:rFonts w:hint="default" w:ascii="Times New Roman" w:hAnsi="Times New Roman" w:eastAsia="宋体" w:cs="Times New Roman"/>
                <w:b w:val="0"/>
                <w:bCs/>
                <w:color w:val="auto"/>
                <w:kern w:val="2"/>
                <w:sz w:val="24"/>
                <w:szCs w:val="24"/>
                <w:highlight w:val="none"/>
                <w:lang w:val="en-US" w:eastAsia="zh-CN" w:bidi="ar-SA"/>
              </w:rPr>
              <w:t>进出</w:t>
            </w:r>
            <w:r>
              <w:rPr>
                <w:rFonts w:hint="eastAsia" w:ascii="Times New Roman" w:hAnsi="Times New Roman" w:eastAsia="宋体" w:cs="Times New Roman"/>
                <w:b w:val="0"/>
                <w:bCs/>
                <w:color w:val="auto"/>
                <w:kern w:val="2"/>
                <w:sz w:val="24"/>
                <w:szCs w:val="24"/>
                <w:highlight w:val="none"/>
                <w:lang w:val="en-US" w:eastAsia="zh-CN" w:bidi="ar-SA"/>
              </w:rPr>
              <w:t>介入手术室</w:t>
            </w:r>
            <w:r>
              <w:rPr>
                <w:rFonts w:hint="default" w:ascii="Times New Roman" w:hAnsi="Times New Roman" w:eastAsia="宋体" w:cs="Times New Roman"/>
                <w:b w:val="0"/>
                <w:bCs w:val="0"/>
                <w:sz w:val="24"/>
                <w:szCs w:val="24"/>
                <w:lang w:val="en-US" w:eastAsia="zh-CN"/>
              </w:rPr>
              <w:t>，病人、医生流互不交叉，手术结束后，按照原路径返回</w:t>
            </w:r>
            <w:r>
              <w:rPr>
                <w:rFonts w:hint="default" w:ascii="Times New Roman" w:hAnsi="Times New Roman" w:eastAsia="宋体" w:cs="Times New Roman"/>
                <w:b w:val="0"/>
                <w:bCs w:val="0"/>
                <w:sz w:val="24"/>
                <w:szCs w:val="24"/>
              </w:rPr>
              <w:t>。</w:t>
            </w:r>
          </w:p>
          <w:p>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污物：</w:t>
            </w:r>
          </w:p>
          <w:p>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color w:val="auto"/>
                <w:kern w:val="2"/>
                <w:sz w:val="24"/>
                <w:szCs w:val="24"/>
                <w:highlight w:val="none"/>
                <w:lang w:val="en-US" w:eastAsia="zh-CN" w:bidi="ar-SA"/>
              </w:rPr>
              <w:t>手术过程中产生的医疗废物</w:t>
            </w:r>
            <w:r>
              <w:rPr>
                <w:rFonts w:hint="eastAsia" w:ascii="Times New Roman" w:hAnsi="Times New Roman" w:eastAsia="宋体" w:cs="Times New Roman"/>
                <w:b w:val="0"/>
                <w:bCs/>
                <w:color w:val="auto"/>
                <w:kern w:val="2"/>
                <w:sz w:val="24"/>
                <w:szCs w:val="24"/>
                <w:highlight w:val="none"/>
                <w:lang w:val="en-US" w:eastAsia="zh-CN" w:bidi="ar-SA"/>
              </w:rPr>
              <w:t>在污物缓冲间</w:t>
            </w:r>
            <w:r>
              <w:rPr>
                <w:rFonts w:hint="default" w:ascii="Times New Roman" w:hAnsi="Times New Roman" w:eastAsia="宋体" w:cs="Times New Roman"/>
                <w:b w:val="0"/>
                <w:bCs/>
                <w:color w:val="auto"/>
                <w:kern w:val="2"/>
                <w:sz w:val="24"/>
                <w:szCs w:val="24"/>
                <w:highlight w:val="none"/>
                <w:lang w:val="en-US" w:eastAsia="zh-CN" w:bidi="ar-SA"/>
              </w:rPr>
              <w:t>经过</w:t>
            </w:r>
            <w:r>
              <w:rPr>
                <w:rFonts w:hint="eastAsia" w:ascii="Times New Roman" w:hAnsi="Times New Roman" w:eastAsia="宋体" w:cs="Times New Roman"/>
                <w:b w:val="0"/>
                <w:bCs/>
                <w:color w:val="auto"/>
                <w:kern w:val="2"/>
                <w:sz w:val="24"/>
                <w:szCs w:val="24"/>
                <w:highlight w:val="none"/>
                <w:lang w:val="en-US" w:eastAsia="zh-CN" w:bidi="ar-SA"/>
              </w:rPr>
              <w:t>清洗</w:t>
            </w:r>
            <w:r>
              <w:rPr>
                <w:rFonts w:hint="default" w:ascii="Times New Roman" w:hAnsi="Times New Roman" w:eastAsia="宋体" w:cs="Times New Roman"/>
                <w:b w:val="0"/>
                <w:bCs/>
                <w:color w:val="auto"/>
                <w:kern w:val="2"/>
                <w:sz w:val="24"/>
                <w:szCs w:val="24"/>
                <w:highlight w:val="none"/>
                <w:lang w:val="en-US" w:eastAsia="zh-CN" w:bidi="ar-SA"/>
              </w:rPr>
              <w:t>打包后</w:t>
            </w:r>
            <w:r>
              <w:rPr>
                <w:rFonts w:hint="eastAsia" w:ascii="Times New Roman" w:hAnsi="Times New Roman" w:eastAsia="宋体" w:cs="Times New Roman"/>
                <w:b w:val="0"/>
                <w:bCs/>
                <w:color w:val="auto"/>
                <w:kern w:val="2"/>
                <w:sz w:val="24"/>
                <w:szCs w:val="24"/>
                <w:highlight w:val="none"/>
                <w:lang w:val="en-US" w:eastAsia="zh-CN" w:bidi="ar-SA"/>
              </w:rPr>
              <w:t>暂存在污物处理室，再运转至医院统一的医疗废物暂存间</w:t>
            </w:r>
            <w:r>
              <w:rPr>
                <w:rFonts w:hint="default" w:ascii="Times New Roman" w:hAnsi="Times New Roman" w:eastAsia="宋体" w:cs="Times New Roman"/>
                <w:b w:val="0"/>
                <w:bCs/>
                <w:color w:val="auto"/>
                <w:kern w:val="2"/>
                <w:sz w:val="24"/>
                <w:szCs w:val="24"/>
                <w:highlight w:val="none"/>
                <w:lang w:val="en-US" w:eastAsia="zh-CN" w:bidi="ar-SA"/>
              </w:rPr>
              <w:t>，最终交由</w:t>
            </w:r>
            <w:r>
              <w:rPr>
                <w:rFonts w:hint="eastAsia" w:ascii="Times New Roman" w:hAnsi="Times New Roman" w:eastAsia="宋体" w:cs="Times New Roman"/>
                <w:b w:val="0"/>
                <w:bCs/>
                <w:color w:val="auto"/>
                <w:kern w:val="2"/>
                <w:sz w:val="24"/>
                <w:szCs w:val="24"/>
                <w:highlight w:val="none"/>
                <w:lang w:val="en-US" w:eastAsia="zh-CN" w:bidi="ar-SA"/>
              </w:rPr>
              <w:t>有相应资质的单位</w:t>
            </w:r>
            <w:r>
              <w:rPr>
                <w:rFonts w:hint="default" w:ascii="Times New Roman" w:hAnsi="Times New Roman" w:eastAsia="宋体" w:cs="Times New Roman"/>
                <w:b w:val="0"/>
                <w:bCs/>
                <w:color w:val="auto"/>
                <w:kern w:val="2"/>
                <w:sz w:val="24"/>
                <w:szCs w:val="24"/>
                <w:highlight w:val="none"/>
                <w:lang w:val="en-US" w:eastAsia="zh-CN" w:bidi="ar-SA"/>
              </w:rPr>
              <w:t>回收处理</w:t>
            </w:r>
            <w:r>
              <w:rPr>
                <w:rFonts w:hint="default" w:ascii="Times New Roman" w:hAnsi="Times New Roman" w:eastAsia="宋体" w:cs="Times New Roman"/>
                <w:b w:val="0"/>
                <w:bCs w:val="0"/>
                <w:sz w:val="24"/>
                <w:szCs w:val="24"/>
                <w:lang w:val="en-US" w:eastAsia="zh-CN"/>
              </w:rPr>
              <w:t>。</w:t>
            </w:r>
          </w:p>
          <w:p>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本项目</w:t>
            </w:r>
            <w:r>
              <w:rPr>
                <w:rFonts w:hint="eastAsia" w:ascii="Times New Roman" w:hAnsi="Times New Roman" w:cs="Times New Roman"/>
                <w:b w:val="0"/>
                <w:bCs w:val="0"/>
                <w:sz w:val="24"/>
                <w:szCs w:val="24"/>
                <w:highlight w:val="none"/>
                <w:lang w:val="en-US" w:eastAsia="zh-CN"/>
              </w:rPr>
              <w:t>介入手术室</w:t>
            </w:r>
            <w:r>
              <w:rPr>
                <w:rFonts w:hint="default" w:ascii="Times New Roman" w:hAnsi="Times New Roman" w:eastAsia="宋体" w:cs="Times New Roman"/>
                <w:b w:val="0"/>
                <w:bCs w:val="0"/>
                <w:sz w:val="24"/>
                <w:szCs w:val="24"/>
                <w:highlight w:val="none"/>
              </w:rPr>
              <w:t>人流物流示意图</w:t>
            </w:r>
            <w:r>
              <w:rPr>
                <w:rFonts w:hint="eastAsia" w:ascii="Times New Roman" w:hAnsi="Times New Roman" w:cs="Times New Roman"/>
                <w:b w:val="0"/>
                <w:bCs w:val="0"/>
                <w:sz w:val="24"/>
                <w:szCs w:val="24"/>
                <w:highlight w:val="none"/>
                <w:lang w:eastAsia="zh-CN"/>
              </w:rPr>
              <w:t>如下图所示</w:t>
            </w:r>
            <w:r>
              <w:rPr>
                <w:rFonts w:hint="default" w:ascii="Times New Roman" w:hAnsi="Times New Roman" w:eastAsia="宋体" w:cs="Times New Roman"/>
                <w:b w:val="0"/>
                <w:bCs w:val="0"/>
                <w:sz w:val="24"/>
                <w:szCs w:val="24"/>
                <w:highlight w:val="none"/>
              </w:rPr>
              <w:t>。</w:t>
            </w:r>
          </w:p>
          <w:p>
            <w:pPr>
              <w:jc w:val="center"/>
              <w:rPr>
                <w:rFonts w:hint="eastAsia" w:eastAsia="微软雅黑"/>
                <w:lang w:eastAsia="zh-CN"/>
              </w:rPr>
            </w:pPr>
            <w:r>
              <w:rPr>
                <w:rFonts w:hint="eastAsia" w:eastAsia="微软雅黑"/>
                <w:lang w:eastAsia="zh-CN"/>
              </w:rPr>
              <w:drawing>
                <wp:inline distT="0" distB="0" distL="114300" distR="114300">
                  <wp:extent cx="5525135" cy="3137535"/>
                  <wp:effectExtent l="0" t="0" r="0" b="0"/>
                  <wp:docPr id="12" name="图片 12" descr="附图10 介入手术室人流、物流路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图10 介入手术室人流、物流路径图_00"/>
                          <pic:cNvPicPr>
                            <a:picLocks noChangeAspect="1"/>
                          </pic:cNvPicPr>
                        </pic:nvPicPr>
                        <pic:blipFill>
                          <a:blip r:embed="rId16"/>
                          <a:srcRect t="8272" b="11425"/>
                          <a:stretch>
                            <a:fillRect/>
                          </a:stretch>
                        </pic:blipFill>
                        <pic:spPr>
                          <a:xfrm>
                            <a:off x="0" y="0"/>
                            <a:ext cx="5525135" cy="3137535"/>
                          </a:xfrm>
                          <a:prstGeom prst="rect">
                            <a:avLst/>
                          </a:prstGeom>
                        </pic:spPr>
                      </pic:pic>
                    </a:graphicData>
                  </a:graphic>
                </wp:inline>
              </w:drawing>
            </w:r>
          </w:p>
          <w:p>
            <w:pPr>
              <w:pStyle w:val="17"/>
              <w:spacing w:line="360" w:lineRule="auto"/>
              <w:jc w:val="center"/>
              <w:rPr>
                <w:rFonts w:hint="default"/>
              </w:rPr>
            </w:pPr>
            <w:r>
              <w:rPr>
                <w:rFonts w:hint="default" w:ascii="Times New Roman" w:hAnsi="Times New Roman" w:eastAsia="宋体" w:cs="Times New Roman"/>
                <w:b w:val="0"/>
                <w:bCs w:val="0"/>
                <w:sz w:val="24"/>
                <w:szCs w:val="24"/>
              </w:rPr>
              <w:t>图</w:t>
            </w:r>
            <w:r>
              <w:rPr>
                <w:rFonts w:hint="eastAsia"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w:t>
            </w:r>
            <w:r>
              <w:rPr>
                <w:rFonts w:hint="eastAsia" w:ascii="Times New Roman" w:hAnsi="Times New Roman" w:cs="Times New Roman"/>
                <w:b w:val="0"/>
                <w:bCs w:val="0"/>
                <w:sz w:val="24"/>
                <w:szCs w:val="24"/>
                <w:lang w:val="en-US" w:eastAsia="zh-CN"/>
              </w:rPr>
              <w:t>7</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 xml:space="preserve"> </w:t>
            </w:r>
            <w:r>
              <w:rPr>
                <w:rFonts w:hint="default" w:ascii="Times New Roman" w:hAnsi="Times New Roman" w:eastAsia="宋体" w:cs="Times New Roman"/>
                <w:b w:val="0"/>
                <w:bCs w:val="0"/>
                <w:sz w:val="24"/>
                <w:szCs w:val="24"/>
                <w:highlight w:val="none"/>
              </w:rPr>
              <w:t>本项目</w:t>
            </w:r>
            <w:r>
              <w:rPr>
                <w:rFonts w:hint="eastAsia" w:ascii="Times New Roman" w:hAnsi="Times New Roman" w:cs="Times New Roman"/>
                <w:b w:val="0"/>
                <w:bCs w:val="0"/>
                <w:sz w:val="24"/>
                <w:szCs w:val="24"/>
                <w:highlight w:val="none"/>
                <w:lang w:val="en-US" w:eastAsia="zh-CN"/>
              </w:rPr>
              <w:t>介入手术室</w:t>
            </w:r>
            <w:r>
              <w:rPr>
                <w:rFonts w:hint="default" w:ascii="Times New Roman" w:hAnsi="Times New Roman" w:eastAsia="宋体" w:cs="Times New Roman"/>
                <w:b w:val="0"/>
                <w:bCs w:val="0"/>
                <w:sz w:val="24"/>
                <w:szCs w:val="24"/>
                <w:highlight w:val="none"/>
              </w:rPr>
              <w:t>人流物流示意图</w:t>
            </w:r>
          </w:p>
          <w:p>
            <w:pPr>
              <w:keepNext w:val="0"/>
              <w:keepLines w:val="0"/>
              <w:pageBreakBefore w:val="0"/>
              <w:widowControl/>
              <w:kinsoku/>
              <w:wordWrap/>
              <w:overflowPunct/>
              <w:topLinePunct w:val="0"/>
              <w:autoSpaceDE/>
              <w:autoSpaceDN/>
              <w:bidi w:val="0"/>
              <w:adjustRightInd w:val="0"/>
              <w:snapToGrid w:val="0"/>
              <w:spacing w:after="0" w:line="360" w:lineRule="auto"/>
              <w:ind w:left="0"/>
              <w:jc w:val="left"/>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三</w:t>
            </w:r>
            <w:r>
              <w:rPr>
                <w:rFonts w:hint="default" w:ascii="Times New Roman" w:hAnsi="Times New Roman" w:eastAsia="宋体" w:cs="Times New Roman"/>
                <w:b/>
                <w:bCs/>
                <w:sz w:val="24"/>
                <w:szCs w:val="24"/>
              </w:rPr>
              <w:t>、</w:t>
            </w:r>
            <w:r>
              <w:rPr>
                <w:rFonts w:hint="eastAsia" w:ascii="Times New Roman" w:hAnsi="Times New Roman" w:eastAsia="宋体" w:cs="Times New Roman"/>
                <w:b/>
                <w:bCs/>
                <w:sz w:val="24"/>
                <w:szCs w:val="24"/>
                <w:lang w:eastAsia="zh-CN"/>
              </w:rPr>
              <w:t>主要污染源、</w:t>
            </w:r>
            <w:r>
              <w:rPr>
                <w:rFonts w:hint="default" w:ascii="Times New Roman" w:hAnsi="Times New Roman" w:eastAsia="宋体" w:cs="Times New Roman"/>
                <w:b/>
                <w:bCs/>
                <w:sz w:val="24"/>
                <w:szCs w:val="24"/>
              </w:rPr>
              <w:t>污染物处理和排放</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1、主要污染源</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val="en-US" w:eastAsia="zh-CN"/>
              </w:rPr>
              <w:t>1</w:t>
            </w:r>
            <w:r>
              <w:rPr>
                <w:rFonts w:hint="default" w:ascii="Times New Roman" w:hAnsi="Times New Roman" w:eastAsia="宋体" w:cs="Times New Roman"/>
                <w:b w:val="0"/>
                <w:bCs w:val="0"/>
                <w:color w:val="000000"/>
                <w:sz w:val="24"/>
                <w:szCs w:val="24"/>
                <w:lang w:eastAsia="zh-CN"/>
              </w:rPr>
              <w:t>）电离辐射</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环评情况：</w:t>
            </w:r>
            <w:r>
              <w:rPr>
                <w:rFonts w:hint="default" w:ascii="Times New Roman" w:hAnsi="Times New Roman" w:eastAsia="宋体" w:cs="Times New Roman"/>
                <w:color w:val="000000"/>
                <w:sz w:val="24"/>
                <w:szCs w:val="24"/>
                <w:lang w:val="en-US" w:eastAsia="zh-CN"/>
              </w:rPr>
              <w:t>DSA在开机状态下产生的X射线，不开机状态下不产生X射线。</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实际情况：</w:t>
            </w:r>
            <w:r>
              <w:rPr>
                <w:rFonts w:hint="eastAsia" w:ascii="Times New Roman" w:hAnsi="Times New Roman" w:eastAsia="宋体" w:cs="Times New Roman"/>
                <w:color w:val="000000"/>
                <w:sz w:val="24"/>
                <w:szCs w:val="24"/>
                <w:lang w:val="en-US" w:eastAsia="zh-CN"/>
              </w:rPr>
              <w:t>与环评一致。</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val="en-US" w:eastAsia="zh-CN"/>
              </w:rPr>
              <w:t>2</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rPr>
              <w:t>废气</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b/>
                <w:bCs/>
                <w:color w:val="000000"/>
                <w:sz w:val="24"/>
                <w:szCs w:val="24"/>
                <w:lang w:eastAsia="zh-CN"/>
              </w:rPr>
              <w:t>环评情况：</w:t>
            </w:r>
            <w:r>
              <w:rPr>
                <w:rFonts w:hint="eastAsia" w:ascii="Times New Roman" w:hAnsi="Times New Roman" w:eastAsia="宋体" w:cs="Times New Roman"/>
                <w:color w:val="auto"/>
                <w:sz w:val="24"/>
                <w:highlight w:val="none"/>
                <w:lang w:val="en-US" w:eastAsia="zh-CN"/>
              </w:rPr>
              <w:t>DSA</w:t>
            </w:r>
            <w:r>
              <w:rPr>
                <w:rFonts w:hint="default" w:ascii="Times New Roman" w:hAnsi="Times New Roman" w:eastAsia="宋体" w:cs="Times New Roman"/>
                <w:color w:val="auto"/>
                <w:sz w:val="24"/>
                <w:highlight w:val="none"/>
                <w:lang w:val="en-US" w:eastAsia="zh-CN"/>
              </w:rPr>
              <w:t>曝光过程中臭氧产生量很小，</w:t>
            </w:r>
            <w:r>
              <w:rPr>
                <w:rFonts w:hint="eastAsia" w:ascii="Times New Roman" w:hAnsi="Times New Roman" w:eastAsia="宋体" w:cs="Times New Roman"/>
                <w:color w:val="auto"/>
                <w:sz w:val="24"/>
                <w:highlight w:val="none"/>
                <w:lang w:val="en-US" w:eastAsia="zh-CN"/>
              </w:rPr>
              <w:t>介入手术室采用排风系统，排风口位于介入手术室顶部西北侧（换风次数：5次/h，风量400m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/h)，通过排风管道从介入手术室内引出汇入楼层排风井，从排气筒排入大气环境（距地面约19.1m），经空气稀释后，对周围环境影响较小。</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color w:val="000000"/>
                <w:sz w:val="24"/>
                <w:szCs w:val="24"/>
                <w:lang w:eastAsia="zh-CN"/>
              </w:rPr>
              <w:t>实际情况：</w:t>
            </w:r>
            <w:r>
              <w:rPr>
                <w:rFonts w:hint="eastAsia" w:ascii="Times New Roman" w:hAnsi="Times New Roman" w:eastAsia="宋体" w:cs="Times New Roman"/>
                <w:color w:val="auto"/>
                <w:sz w:val="24"/>
                <w:highlight w:val="none"/>
                <w:lang w:val="en-US" w:eastAsia="zh-CN"/>
              </w:rPr>
              <w:t>与环评一致</w:t>
            </w:r>
            <w:r>
              <w:rPr>
                <w:rFonts w:hint="eastAsia" w:ascii="Times New Roman" w:hAnsi="Times New Roman" w:eastAsia="宋体" w:cs="Times New Roman"/>
                <w:color w:val="000000"/>
                <w:sz w:val="24"/>
                <w:szCs w:val="24"/>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default" w:ascii="Times New Roman" w:hAnsi="Times New Roman" w:eastAsia="宋体" w:cs="Times New Roman"/>
                <w:b w:val="0"/>
                <w:bCs w:val="0"/>
                <w:color w:val="000000"/>
                <w:sz w:val="24"/>
                <w:szCs w:val="24"/>
                <w:lang w:eastAsia="zh-CN"/>
              </w:rPr>
            </w:pP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val="en-US" w:eastAsia="zh-CN"/>
              </w:rPr>
              <w:t>3</w:t>
            </w:r>
            <w:r>
              <w:rPr>
                <w:rFonts w:hint="default" w:ascii="Times New Roman" w:hAnsi="Times New Roman" w:eastAsia="宋体" w:cs="Times New Roman"/>
                <w:b w:val="0"/>
                <w:bCs w:val="0"/>
                <w:color w:val="000000"/>
                <w:sz w:val="24"/>
                <w:szCs w:val="24"/>
                <w:lang w:eastAsia="zh-CN"/>
              </w:rPr>
              <w:t>）固体废物</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环评情况：</w:t>
            </w:r>
            <w:r>
              <w:rPr>
                <w:rFonts w:hint="default" w:ascii="Times New Roman" w:hAnsi="Times New Roman" w:eastAsia="宋体" w:cs="Times New Roman"/>
                <w:color w:val="000000"/>
                <w:sz w:val="24"/>
                <w:szCs w:val="24"/>
                <w:lang w:val="en-US" w:eastAsia="zh-CN"/>
              </w:rPr>
              <w:t>①本项目DSA采用数字成像，不打印胶片，因此不会有废胶片产生；</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②手术时产生一定量的医用器具和药棉、纱布、手套、废造影剂、废造影剂瓶等医用辅料及手术垃圾，按每台手术产生约2kg的医疗废物，每年DSA机房预计手术</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量为</w:t>
            </w:r>
            <w:r>
              <w:rPr>
                <w:rFonts w:hint="eastAsia" w:ascii="Times New Roman" w:hAnsi="Times New Roman" w:cs="Times New Roman"/>
                <w:color w:val="000000"/>
                <w:sz w:val="24"/>
                <w:szCs w:val="24"/>
                <w:lang w:val="en-US" w:eastAsia="zh-CN"/>
              </w:rPr>
              <w:t>600</w:t>
            </w:r>
            <w:r>
              <w:rPr>
                <w:rFonts w:hint="default" w:ascii="Times New Roman" w:hAnsi="Times New Roman" w:eastAsia="宋体" w:cs="Times New Roman"/>
                <w:color w:val="000000"/>
                <w:sz w:val="24"/>
                <w:szCs w:val="24"/>
                <w:lang w:val="en-US" w:eastAsia="zh-CN"/>
              </w:rPr>
              <w:t>台，则每年固体废物产生量约为</w:t>
            </w:r>
            <w:r>
              <w:rPr>
                <w:rFonts w:hint="eastAsia" w:ascii="Times New Roman" w:hAnsi="Times New Roman" w:cs="Times New Roman"/>
                <w:color w:val="000000"/>
                <w:sz w:val="24"/>
                <w:szCs w:val="24"/>
                <w:lang w:val="en-US" w:eastAsia="zh-CN"/>
              </w:rPr>
              <w:t>1200</w:t>
            </w:r>
            <w:r>
              <w:rPr>
                <w:rFonts w:hint="default" w:ascii="Times New Roman" w:hAnsi="Times New Roman" w:eastAsia="宋体" w:cs="Times New Roman"/>
                <w:color w:val="000000"/>
                <w:sz w:val="24"/>
                <w:szCs w:val="24"/>
                <w:lang w:val="en-US" w:eastAsia="zh-CN"/>
              </w:rPr>
              <w:t>kg。</w:t>
            </w:r>
            <w:r>
              <w:rPr>
                <w:rFonts w:hint="default" w:ascii="Times New Roman" w:hAnsi="Times New Roman" w:eastAsia="宋体" w:cs="Times New Roman"/>
                <w:color w:val="000000"/>
                <w:sz w:val="24"/>
                <w:highlight w:val="none"/>
              </w:rPr>
              <w:t>项</w:t>
            </w:r>
            <w:r>
              <w:rPr>
                <w:rFonts w:hint="default" w:ascii="Times New Roman" w:hAnsi="Times New Roman" w:eastAsia="宋体" w:cs="Times New Roman"/>
                <w:color w:val="auto"/>
                <w:sz w:val="24"/>
                <w:highlight w:val="none"/>
              </w:rPr>
              <w:t>目产生的医疗废物经打包后与医院</w:t>
            </w:r>
            <w:r>
              <w:rPr>
                <w:rFonts w:hint="eastAsia" w:ascii="Times New Roman" w:hAnsi="Times New Roman" w:eastAsia="宋体" w:cs="Times New Roman"/>
                <w:color w:val="auto"/>
                <w:sz w:val="24"/>
                <w:highlight w:val="none"/>
                <w:lang w:val="en-US" w:eastAsia="zh-CN"/>
              </w:rPr>
              <w:t>其他</w:t>
            </w:r>
            <w:r>
              <w:rPr>
                <w:rFonts w:hint="default" w:ascii="Times New Roman" w:hAnsi="Times New Roman" w:eastAsia="宋体" w:cs="Times New Roman"/>
                <w:color w:val="auto"/>
                <w:sz w:val="24"/>
                <w:highlight w:val="none"/>
              </w:rPr>
              <w:t>医疗废物一起</w:t>
            </w:r>
            <w:r>
              <w:rPr>
                <w:rFonts w:hint="eastAsia" w:ascii="Times New Roman" w:hAnsi="Times New Roman"/>
                <w:sz w:val="24"/>
              </w:rPr>
              <w:t>在医疗废物暂存间暂存，统一交</w:t>
            </w:r>
            <w:r>
              <w:rPr>
                <w:rFonts w:ascii="Times New Roman" w:hAnsi="Times New Roman"/>
                <w:sz w:val="24"/>
              </w:rPr>
              <w:t>由</w:t>
            </w:r>
            <w:r>
              <w:rPr>
                <w:rFonts w:hint="eastAsia" w:ascii="Times New Roman" w:hAnsi="Times New Roman"/>
                <w:sz w:val="24"/>
                <w:lang w:val="en-US" w:eastAsia="zh-CN"/>
              </w:rPr>
              <w:t>有相应资质的单位</w:t>
            </w:r>
            <w:r>
              <w:rPr>
                <w:rFonts w:ascii="Times New Roman" w:hAnsi="Times New Roman"/>
                <w:sz w:val="24"/>
              </w:rPr>
              <w:t>收运处置</w:t>
            </w:r>
            <w:r>
              <w:rPr>
                <w:rFonts w:hint="default" w:ascii="Times New Roman" w:hAnsi="Times New Roman" w:eastAsia="宋体" w:cs="Times New Roman"/>
                <w:color w:val="000000"/>
                <w:sz w:val="24"/>
                <w:szCs w:val="24"/>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③本项目拟配置</w:t>
            </w:r>
            <w:r>
              <w:rPr>
                <w:rFonts w:hint="eastAsia" w:ascii="Times New Roman" w:hAnsi="Times New Roman"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名辐射工作人员，</w:t>
            </w:r>
            <w:r>
              <w:rPr>
                <w:rFonts w:hint="eastAsia" w:ascii="Times New Roman" w:hAnsi="Times New Roman" w:cs="Times New Roman"/>
                <w:bCs/>
                <w:color w:val="auto"/>
                <w:sz w:val="24"/>
                <w:lang w:eastAsia="zh-CN"/>
              </w:rPr>
              <w:t>其中</w:t>
            </w:r>
            <w:r>
              <w:rPr>
                <w:rFonts w:hint="eastAsia" w:ascii="Times New Roman" w:hAnsi="Times New Roman" w:cs="Times New Roman"/>
                <w:bCs/>
                <w:color w:val="auto"/>
                <w:sz w:val="24"/>
                <w:lang w:val="en-US" w:eastAsia="zh-CN"/>
              </w:rPr>
              <w:t>3</w:t>
            </w:r>
            <w:r>
              <w:rPr>
                <w:rFonts w:hint="eastAsia" w:ascii="Times New Roman" w:hAnsi="Times New Roman" w:cs="Times New Roman"/>
                <w:bCs/>
                <w:color w:val="auto"/>
                <w:sz w:val="24"/>
                <w:lang w:eastAsia="zh-CN"/>
              </w:rPr>
              <w:t>名医生，</w:t>
            </w:r>
            <w:r>
              <w:rPr>
                <w:rFonts w:hint="eastAsia" w:ascii="Times New Roman" w:hAnsi="Times New Roman" w:cs="Times New Roman"/>
                <w:bCs/>
                <w:color w:val="auto"/>
                <w:sz w:val="24"/>
                <w:lang w:val="en-US" w:eastAsia="zh-CN"/>
              </w:rPr>
              <w:t>3</w:t>
            </w:r>
            <w:r>
              <w:rPr>
                <w:rFonts w:hint="eastAsia" w:ascii="Times New Roman" w:hAnsi="Times New Roman" w:cs="Times New Roman"/>
                <w:bCs/>
                <w:color w:val="auto"/>
                <w:sz w:val="24"/>
                <w:lang w:eastAsia="zh-CN"/>
              </w:rPr>
              <w:t>名护士，</w:t>
            </w:r>
            <w:r>
              <w:rPr>
                <w:rFonts w:hint="eastAsia" w:ascii="Times New Roman" w:hAnsi="Times New Roman" w:cs="Times New Roman"/>
                <w:bCs/>
                <w:color w:val="auto"/>
                <w:sz w:val="24"/>
                <w:lang w:val="en-US" w:eastAsia="zh-CN"/>
              </w:rPr>
              <w:t>2</w:t>
            </w:r>
            <w:r>
              <w:rPr>
                <w:rFonts w:hint="eastAsia" w:ascii="Times New Roman" w:hAnsi="Times New Roman" w:cs="Times New Roman"/>
                <w:bCs/>
                <w:color w:val="auto"/>
                <w:sz w:val="24"/>
                <w:lang w:eastAsia="zh-CN"/>
              </w:rPr>
              <w:t>名技师</w:t>
            </w:r>
            <w:r>
              <w:rPr>
                <w:rFonts w:hint="default" w:ascii="Times New Roman" w:hAnsi="Times New Roman" w:eastAsia="宋体" w:cs="Times New Roman"/>
                <w:color w:val="000000"/>
                <w:sz w:val="24"/>
                <w:szCs w:val="24"/>
                <w:lang w:val="en-US" w:eastAsia="zh-CN"/>
              </w:rPr>
              <w:t>。每人每天产生办公垃圾和生活垃圾约0.5kg，则每年办公垃圾和生活垃圾产生量约</w:t>
            </w:r>
            <w:r>
              <w:rPr>
                <w:rFonts w:hint="eastAsia" w:ascii="Times New Roman" w:hAnsi="Times New Roman"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t。工作人员产生的生活垃圾和办公垃圾不属于医疗废物，医院按照当地管理部门要求，进行统一收集后由环卫部门统一定期清运。项目产生固废均得到合理处置，不会对周围环境产生明显影响。</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实际情况：</w:t>
            </w:r>
            <w:r>
              <w:rPr>
                <w:rFonts w:hint="eastAsia" w:ascii="Times New Roman" w:hAnsi="Times New Roman" w:eastAsia="宋体" w:cs="Times New Roman"/>
                <w:color w:val="000000"/>
                <w:sz w:val="24"/>
                <w:szCs w:val="24"/>
                <w:lang w:val="en-US" w:eastAsia="zh-CN"/>
              </w:rPr>
              <w:t>与环评一致。</w:t>
            </w:r>
          </w:p>
          <w:p>
            <w:pPr>
              <w:pStyle w:val="4"/>
              <w:keepNext w:val="0"/>
              <w:keepLines w:val="0"/>
              <w:pageBreakBefore w:val="0"/>
              <w:widowControl w:val="0"/>
              <w:numPr>
                <w:ilvl w:val="0"/>
                <w:numId w:val="0"/>
              </w:numPr>
              <w:tabs>
                <w:tab w:val="left" w:pos="1377"/>
              </w:tabs>
              <w:kinsoku/>
              <w:wordWrap/>
              <w:overflowPunct/>
              <w:topLinePunct w:val="0"/>
              <w:autoSpaceDE w:val="0"/>
              <w:autoSpaceDN w:val="0"/>
              <w:bidi w:val="0"/>
              <w:adjustRightInd/>
              <w:snapToGrid/>
              <w:spacing w:before="0" w:after="0" w:line="360" w:lineRule="auto"/>
              <w:ind w:left="-601" w:leftChars="0" w:right="0" w:rightChars="0" w:firstLine="960" w:firstLineChars="400"/>
              <w:jc w:val="left"/>
              <w:textAlignment w:val="auto"/>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lang w:val="en-US" w:eastAsia="zh-CN"/>
              </w:rPr>
              <w:t>4</w:t>
            </w:r>
            <w:r>
              <w:rPr>
                <w:rFonts w:hint="default" w:ascii="Times New Roman" w:hAnsi="Times New Roman" w:eastAsia="宋体" w:cs="Times New Roman"/>
                <w:b w:val="0"/>
                <w:bCs w:val="0"/>
                <w:color w:val="000000"/>
                <w:sz w:val="24"/>
                <w:szCs w:val="24"/>
                <w:lang w:eastAsia="zh-CN"/>
              </w:rPr>
              <w:t>）</w:t>
            </w:r>
            <w:r>
              <w:rPr>
                <w:rFonts w:hint="default" w:ascii="Times New Roman" w:hAnsi="Times New Roman" w:eastAsia="宋体" w:cs="Times New Roman"/>
                <w:b w:val="0"/>
                <w:bCs w:val="0"/>
                <w:color w:val="000000"/>
                <w:sz w:val="24"/>
                <w:szCs w:val="24"/>
              </w:rPr>
              <w:t>废水</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环评情况：</w:t>
            </w:r>
            <w:r>
              <w:rPr>
                <w:rFonts w:hint="default" w:ascii="Times New Roman" w:hAnsi="Times New Roman" w:eastAsia="宋体" w:cs="Times New Roman"/>
                <w:color w:val="000000"/>
                <w:sz w:val="24"/>
                <w:szCs w:val="24"/>
                <w:lang w:val="en-US" w:eastAsia="zh-CN"/>
              </w:rPr>
              <w:t>项目运行后，废水主要为辐射工作人员的生活污水和医疗废水。工作人员生活用水按每人每天100L计，医疗废水按100L/台手术，排污系数取0.85，则生活污水产生量为</w:t>
            </w:r>
            <w:r>
              <w:rPr>
                <w:rFonts w:hint="eastAsia" w:ascii="Times New Roman" w:hAnsi="Times New Roman" w:cs="Times New Roman"/>
                <w:color w:val="000000"/>
                <w:sz w:val="24"/>
                <w:szCs w:val="24"/>
                <w:lang w:val="en-US" w:eastAsia="zh-CN"/>
              </w:rPr>
              <w:t>0.8</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/d，</w:t>
            </w:r>
            <w:r>
              <w:rPr>
                <w:rFonts w:hint="eastAsia" w:ascii="Times New Roman" w:hAnsi="Times New Roman" w:cs="Times New Roman"/>
                <w:color w:val="000000"/>
                <w:sz w:val="24"/>
                <w:szCs w:val="24"/>
                <w:lang w:val="en-US" w:eastAsia="zh-CN"/>
              </w:rPr>
              <w:t>200</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/a；医疗废水产生量约</w:t>
            </w:r>
            <w:r>
              <w:rPr>
                <w:rFonts w:hint="eastAsia" w:ascii="Times New Roman" w:hAnsi="Times New Roman" w:cs="Times New Roman"/>
                <w:color w:val="000000"/>
                <w:sz w:val="24"/>
                <w:szCs w:val="24"/>
                <w:lang w:val="en-US" w:eastAsia="zh-CN"/>
              </w:rPr>
              <w:t>0.2</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/d</w:t>
            </w:r>
            <w:r>
              <w:rPr>
                <w:rFonts w:hint="eastAsia" w:ascii="Times New Roman" w:hAnsi="Times New Roman" w:cs="Times New Roman"/>
                <w:color w:val="000000"/>
                <w:sz w:val="24"/>
                <w:szCs w:val="24"/>
                <w:lang w:val="en-US" w:eastAsia="zh-CN"/>
              </w:rPr>
              <w:t>，51</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/a。则本项目废水总产生量约</w:t>
            </w:r>
            <w:r>
              <w:rPr>
                <w:rFonts w:hint="eastAsia" w:ascii="Times New Roman" w:hAnsi="Times New Roman"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/d，</w:t>
            </w:r>
            <w:r>
              <w:rPr>
                <w:rFonts w:hint="eastAsia" w:ascii="Times New Roman" w:hAnsi="Times New Roman" w:cs="Times New Roman"/>
                <w:color w:val="000000"/>
                <w:sz w:val="24"/>
                <w:szCs w:val="24"/>
                <w:lang w:val="en-US" w:eastAsia="zh-CN"/>
              </w:rPr>
              <w:t>251</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/a。</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项目运行后，产生的废水主要为医护人员的生活污水和医疗废水。废水依托医院已建的污水管道和污水处理站（处理能力</w:t>
            </w:r>
            <w:r>
              <w:rPr>
                <w:rFonts w:hint="eastAsia" w:ascii="Times New Roman" w:hAnsi="Times New Roman"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00m³/d），</w:t>
            </w:r>
            <w:r>
              <w:rPr>
                <w:rFonts w:hint="eastAsia" w:ascii="Times New Roman" w:hAnsi="Times New Roman" w:eastAsia="宋体" w:cs="Times New Roman"/>
                <w:color w:val="auto"/>
                <w:sz w:val="24"/>
                <w:highlight w:val="none"/>
                <w:lang w:val="en-US" w:eastAsia="zh-CN"/>
              </w:rPr>
              <w:t>采用“二级生化+消毒工艺”处理达《医疗机构水污染物排放标准》（GB 18466-2005）表2中预处理标准后，再通过市政污水管网进入贾家镇污水处理中心处理，处理达标后排放</w:t>
            </w:r>
            <w:r>
              <w:rPr>
                <w:rFonts w:hint="eastAsia" w:ascii="Times New Roman" w:hAnsi="Times New Roman" w:cs="Times New Roman"/>
                <w:color w:val="000000"/>
                <w:sz w:val="24"/>
                <w:szCs w:val="24"/>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实际情况：</w:t>
            </w:r>
            <w:r>
              <w:rPr>
                <w:rFonts w:hint="eastAsia" w:ascii="Times New Roman" w:hAnsi="Times New Roman" w:eastAsia="宋体" w:cs="Times New Roman"/>
                <w:color w:val="000000"/>
                <w:sz w:val="24"/>
                <w:szCs w:val="24"/>
                <w:lang w:val="en-US" w:eastAsia="zh-CN"/>
              </w:rPr>
              <w:t>与环评一致。</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color w:val="000000"/>
                <w:sz w:val="24"/>
                <w:szCs w:val="24"/>
                <w:lang w:eastAsia="zh-CN"/>
              </w:rPr>
              <w:t>）</w:t>
            </w:r>
            <w:r>
              <w:rPr>
                <w:rFonts w:hint="default" w:ascii="Times New Roman" w:hAnsi="Times New Roman" w:eastAsia="宋体" w:cs="Times New Roman"/>
                <w:b/>
                <w:bCs/>
                <w:color w:val="000000"/>
                <w:sz w:val="24"/>
                <w:szCs w:val="24"/>
              </w:rPr>
              <w:t>噪声</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b/>
                <w:bCs/>
                <w:color w:val="000000"/>
                <w:sz w:val="24"/>
                <w:szCs w:val="24"/>
                <w:lang w:eastAsia="zh-CN"/>
              </w:rPr>
              <w:t>环评情况：</w:t>
            </w:r>
            <w:r>
              <w:rPr>
                <w:rFonts w:hint="default" w:ascii="Times New Roman" w:hAnsi="Times New Roman" w:eastAsia="宋体" w:cs="Times New Roman"/>
                <w:color w:val="auto"/>
                <w:sz w:val="24"/>
                <w:highlight w:val="none"/>
              </w:rPr>
              <w:t>本项目所有设备选用低噪声设备，噪声主要为空调噪声，</w:t>
            </w:r>
            <w:r>
              <w:rPr>
                <w:rFonts w:hint="default" w:ascii="Times New Roman" w:hAnsi="Times New Roman" w:eastAsia="宋体" w:cs="Times New Roman"/>
                <w:color w:val="auto"/>
                <w:sz w:val="24"/>
                <w:highlight w:val="none"/>
                <w:lang w:val="en-US" w:eastAsia="zh-CN"/>
              </w:rPr>
              <w:t>最大源强不超过65dB（A），且</w:t>
            </w:r>
            <w:r>
              <w:rPr>
                <w:rFonts w:hint="default" w:ascii="Times New Roman" w:hAnsi="Times New Roman" w:eastAsia="宋体" w:cs="Times New Roman"/>
                <w:color w:val="auto"/>
                <w:sz w:val="24"/>
                <w:highlight w:val="none"/>
              </w:rPr>
              <w:t>均处于室内，通过建筑墙体隔声及距离衰减后，运行期间厂界噪声可达到《工业企业厂界环境噪声排放标准》（GB12348-2008）2类标准要求</w:t>
            </w:r>
            <w:r>
              <w:rPr>
                <w:rFonts w:hint="default" w:ascii="Times New Roman" w:hAnsi="Times New Roman" w:eastAsia="宋体" w:cs="Times New Roman"/>
                <w:color w:val="000000"/>
                <w:sz w:val="24"/>
                <w:szCs w:val="24"/>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b/>
                <w:bCs/>
                <w:color w:val="000000"/>
                <w:sz w:val="24"/>
                <w:szCs w:val="24"/>
                <w:lang w:eastAsia="zh-CN"/>
              </w:rPr>
              <w:t>实际情况：</w:t>
            </w:r>
            <w:r>
              <w:rPr>
                <w:rFonts w:hint="eastAsia" w:ascii="Times New Roman" w:hAnsi="Times New Roman" w:eastAsia="宋体" w:cs="Times New Roman"/>
                <w:color w:val="000000"/>
                <w:sz w:val="24"/>
                <w:szCs w:val="24"/>
                <w:lang w:eastAsia="zh-CN"/>
              </w:rPr>
              <w:t>与环评一致。</w:t>
            </w:r>
          </w:p>
          <w:p>
            <w:pPr>
              <w:pStyle w:val="4"/>
              <w:keepNext w:val="0"/>
              <w:keepLines w:val="0"/>
              <w:pageBreakBefore w:val="0"/>
              <w:widowControl w:val="0"/>
              <w:numPr>
                <w:ilvl w:val="0"/>
                <w:numId w:val="0"/>
              </w:numPr>
              <w:tabs>
                <w:tab w:val="left" w:pos="1377"/>
              </w:tabs>
              <w:kinsoku/>
              <w:wordWrap/>
              <w:overflowPunct/>
              <w:topLinePunct w:val="0"/>
              <w:autoSpaceDE w:val="0"/>
              <w:autoSpaceDN w:val="0"/>
              <w:bidi w:val="0"/>
              <w:adjustRightInd/>
              <w:snapToGrid/>
              <w:spacing w:before="0" w:after="0" w:line="360" w:lineRule="auto"/>
              <w:ind w:leftChars="0" w:right="0" w:rightChars="0" w:firstLine="482"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造影剂的存储、泄露风险</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环评情况：</w:t>
            </w:r>
            <w:r>
              <w:rPr>
                <w:rFonts w:hint="default" w:ascii="Times New Roman" w:hAnsi="Times New Roman" w:eastAsia="宋体" w:cs="Times New Roman"/>
                <w:color w:val="000000"/>
                <w:sz w:val="24"/>
                <w:szCs w:val="24"/>
                <w:lang w:val="en-US" w:eastAsia="zh-CN"/>
              </w:rPr>
              <w:t>造影剂（碘克沙醇）是介入放射学操作中最常使用的药物之一，医院将外购造影剂采用不锈钢药品柜作为普通药品单独密封保存，钥匙交专人保管；未使用完和过期的造影剂均作为医疗废物处理；在进行介入手术时，使用带托盘的不锈钢推车进行运送。在使用造影剂前由药剂师进行剂量核算后护士取药，医生用高压注射器按照血液流速注入病人血管内，在X射线的照射下达到血管造影的目的，最后由泌尿系统排除体外。医院未使用完和过期的造影剂作为医疗废物进行处理。造影剂不属于重金属和其他持久性有机物，不存在泄露风险。</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b/>
                <w:bCs/>
                <w:color w:val="000000"/>
                <w:sz w:val="24"/>
                <w:szCs w:val="24"/>
                <w:lang w:val="en-US" w:eastAsia="zh-CN"/>
              </w:rPr>
              <w:t>实际情况：</w:t>
            </w:r>
            <w:r>
              <w:rPr>
                <w:rFonts w:hint="eastAsia" w:ascii="Times New Roman" w:hAnsi="Times New Roman" w:eastAsia="宋体" w:cs="Times New Roman"/>
                <w:color w:val="000000"/>
                <w:sz w:val="24"/>
                <w:szCs w:val="24"/>
                <w:lang w:val="en-US" w:eastAsia="zh-CN"/>
              </w:rPr>
              <w:t>与环评一致。</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65"/>
              <w:jc w:val="left"/>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2、主要污染治理措施</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65"/>
              <w:jc w:val="left"/>
              <w:textAlignment w:val="auto"/>
              <w:rPr>
                <w:rFonts w:hint="default"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X射线处理</w:t>
            </w:r>
          </w:p>
          <w:p>
            <w:pPr>
              <w:pStyle w:val="1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rPr>
              <w:t>项目</w:t>
            </w:r>
            <w:r>
              <w:rPr>
                <w:rFonts w:hint="default" w:ascii="Times New Roman" w:hAnsi="Times New Roman" w:eastAsia="宋体" w:cs="Times New Roman"/>
                <w:b w:val="0"/>
                <w:bCs w:val="0"/>
                <w:sz w:val="24"/>
                <w:szCs w:val="24"/>
                <w:lang w:val="en-US" w:eastAsia="zh-CN"/>
              </w:rPr>
              <w:t>DSA</w:t>
            </w:r>
            <w:r>
              <w:rPr>
                <w:rFonts w:hint="default" w:ascii="Times New Roman" w:hAnsi="Times New Roman" w:eastAsia="宋体" w:cs="Times New Roman"/>
                <w:b w:val="0"/>
                <w:bCs w:val="0"/>
                <w:sz w:val="24"/>
                <w:szCs w:val="24"/>
              </w:rPr>
              <w:t>运行过程中产生的X射线，主要通过建筑的墙体、铅玻璃观察窗、楼板和地板、铅防护门进行衰减屏蔽处理</w:t>
            </w:r>
            <w:r>
              <w:rPr>
                <w:rFonts w:hint="default" w:ascii="Times New Roman" w:hAnsi="Times New Roman" w:eastAsia="宋体" w:cs="Times New Roman"/>
                <w:b w:val="0"/>
                <w:bCs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left"/>
              <w:textAlignment w:val="auto"/>
              <w:rPr>
                <w:rFonts w:hint="default"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介入手术室</w:t>
            </w:r>
            <w:r>
              <w:rPr>
                <w:rFonts w:hint="default" w:ascii="Times New Roman" w:hAnsi="Times New Roman" w:eastAsia="宋体" w:cs="Times New Roman"/>
                <w:b w:val="0"/>
                <w:bCs w:val="0"/>
                <w:sz w:val="24"/>
                <w:szCs w:val="24"/>
              </w:rPr>
              <w:t>辐射工作人员在室内手术过程中，通过DSA自身配备的铅悬挂防护屏、铅防护吊帘和医院配备的铅衣、铅帽、铅围脖、铅围裙、铅眼镜等个人防护用品进行防护。</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left"/>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）废气</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DSA曝光过程中臭氧产生量很小，建设单位</w:t>
            </w:r>
            <w:r>
              <w:rPr>
                <w:rFonts w:hint="eastAsia" w:ascii="Times New Roman" w:hAnsi="Times New Roman" w:eastAsia="宋体" w:cs="Times New Roman"/>
                <w:color w:val="000000"/>
                <w:sz w:val="24"/>
                <w:szCs w:val="24"/>
                <w:lang w:eastAsia="zh-CN"/>
              </w:rPr>
              <w:t>在</w:t>
            </w:r>
            <w:r>
              <w:rPr>
                <w:rFonts w:hint="eastAsia" w:ascii="Times New Roman" w:hAnsi="Times New Roman" w:eastAsia="宋体" w:cs="Times New Roman"/>
                <w:color w:val="000000"/>
                <w:sz w:val="24"/>
                <w:lang w:eastAsia="zh-CN"/>
              </w:rPr>
              <w:t>介入手术室</w:t>
            </w:r>
            <w:r>
              <w:rPr>
                <w:rFonts w:hint="eastAsia" w:ascii="Times New Roman" w:hAnsi="Times New Roman" w:eastAsia="宋体" w:cs="Times New Roman"/>
                <w:sz w:val="24"/>
                <w:szCs w:val="24"/>
                <w:lang w:val="en-US" w:eastAsia="zh-CN"/>
              </w:rPr>
              <w:t>进气采用</w:t>
            </w:r>
            <w:r>
              <w:rPr>
                <w:rFonts w:hint="eastAsia" w:ascii="Times New Roman" w:hAnsi="Times New Roman" w:cs="Times New Roman"/>
                <w:sz w:val="24"/>
                <w:szCs w:val="24"/>
                <w:lang w:val="en-US" w:eastAsia="zh-CN"/>
              </w:rPr>
              <w:t>排风</w:t>
            </w:r>
            <w:r>
              <w:rPr>
                <w:rFonts w:hint="eastAsia" w:ascii="Times New Roman" w:hAnsi="Times New Roman" w:eastAsia="宋体" w:cs="Times New Roman"/>
                <w:sz w:val="24"/>
                <w:szCs w:val="24"/>
                <w:lang w:val="en-US" w:eastAsia="zh-CN"/>
              </w:rPr>
              <w:t>系统进风，</w:t>
            </w:r>
            <w:r>
              <w:rPr>
                <w:rFonts w:hint="eastAsia" w:ascii="Times New Roman" w:hAnsi="Times New Roman" w:eastAsia="宋体" w:cs="Times New Roman"/>
                <w:color w:val="auto"/>
                <w:sz w:val="24"/>
                <w:highlight w:val="none"/>
                <w:lang w:val="en-US" w:eastAsia="zh-CN"/>
              </w:rPr>
              <w:t>排风口位于介入手术室顶部西北侧（换风次数：约5次/h，风量400m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/h)，通过排风管道从介入手术室内引出汇入楼层排风井，从排气筒排入大气环境（距地面约19.1m），经空气稀释后，对周围环境影响较小</w:t>
            </w:r>
            <w:r>
              <w:rPr>
                <w:rFonts w:hint="default" w:ascii="Times New Roman" w:hAnsi="Times New Roman" w:eastAsia="宋体" w:cs="Times New Roman"/>
                <w:color w:val="000000"/>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left"/>
              <w:textAlignment w:val="auto"/>
              <w:rPr>
                <w:rFonts w:hint="default"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3</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噪声</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项目噪声来源于空调及</w:t>
            </w:r>
            <w:r>
              <w:rPr>
                <w:rFonts w:hint="default" w:ascii="Times New Roman" w:hAnsi="Times New Roman" w:eastAsia="宋体" w:cs="Times New Roman"/>
                <w:b w:val="0"/>
                <w:bCs w:val="0"/>
                <w:sz w:val="24"/>
                <w:szCs w:val="24"/>
                <w:lang w:val="en-US" w:eastAsia="zh-CN"/>
              </w:rPr>
              <w:t>新风系统</w:t>
            </w:r>
            <w:r>
              <w:rPr>
                <w:rFonts w:hint="default" w:ascii="Times New Roman" w:hAnsi="Times New Roman" w:eastAsia="宋体" w:cs="Times New Roman"/>
                <w:b w:val="0"/>
                <w:bCs w:val="0"/>
                <w:sz w:val="24"/>
                <w:szCs w:val="24"/>
              </w:rPr>
              <w:t>工作，</w:t>
            </w:r>
            <w:r>
              <w:rPr>
                <w:rFonts w:hint="default" w:ascii="Times New Roman" w:hAnsi="Times New Roman" w:eastAsia="宋体" w:cs="Times New Roman"/>
                <w:color w:val="000000"/>
                <w:sz w:val="24"/>
                <w:szCs w:val="24"/>
              </w:rPr>
              <w:t>本项目所有设备选用低噪声设备，噪声主要为空调</w:t>
            </w:r>
            <w:r>
              <w:rPr>
                <w:rFonts w:hint="default" w:ascii="Times New Roman" w:hAnsi="Times New Roman" w:eastAsia="宋体" w:cs="Times New Roman"/>
                <w:color w:val="000000"/>
                <w:sz w:val="24"/>
                <w:szCs w:val="24"/>
                <w:lang w:eastAsia="zh-CN"/>
              </w:rPr>
              <w:t>和排风扇</w:t>
            </w:r>
            <w:r>
              <w:rPr>
                <w:rFonts w:hint="default" w:ascii="Times New Roman" w:hAnsi="Times New Roman" w:eastAsia="宋体" w:cs="Times New Roman"/>
                <w:color w:val="000000"/>
                <w:sz w:val="24"/>
                <w:szCs w:val="24"/>
              </w:rPr>
              <w:t>噪声，最大源强不超过65dB（A），</w:t>
            </w:r>
            <w:r>
              <w:rPr>
                <w:rFonts w:hint="default" w:ascii="Times New Roman" w:hAnsi="Times New Roman" w:eastAsia="宋体" w:cs="Times New Roman"/>
                <w:color w:val="000000"/>
                <w:sz w:val="24"/>
                <w:szCs w:val="24"/>
                <w:lang w:eastAsia="zh-CN"/>
              </w:rPr>
              <w:t>空调进出口设置消声器</w:t>
            </w:r>
            <w:r>
              <w:rPr>
                <w:rFonts w:hint="default" w:ascii="Times New Roman" w:hAnsi="Times New Roman" w:eastAsia="宋体" w:cs="Times New Roman"/>
                <w:color w:val="000000"/>
                <w:sz w:val="24"/>
                <w:szCs w:val="24"/>
              </w:rPr>
              <w:t>，通过距离衰减后，运行期间厂界噪声可达到《工业企业厂界环境噪声排放标准》（GB12348-2008）2类标准要求</w:t>
            </w:r>
            <w:r>
              <w:rPr>
                <w:rFonts w:hint="default" w:ascii="Times New Roman" w:hAnsi="Times New Roman" w:eastAsia="宋体" w:cs="Times New Roman"/>
                <w:b w:val="0"/>
                <w:bCs w:val="0"/>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left"/>
              <w:textAlignment w:val="auto"/>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eastAsia="zh-CN"/>
              </w:rPr>
              <w:t>（</w:t>
            </w:r>
            <w:r>
              <w:rPr>
                <w:rFonts w:hint="eastAsia" w:ascii="Times New Roman" w:hAnsi="Times New Roman" w:eastAsia="宋体" w:cs="Times New Roman"/>
                <w:b w:val="0"/>
                <w:bCs w:val="0"/>
                <w:sz w:val="24"/>
                <w:szCs w:val="24"/>
                <w:highlight w:val="none"/>
                <w:lang w:val="en-US" w:eastAsia="zh-CN"/>
              </w:rPr>
              <w:t>4</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固废</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val="0"/>
                <w:bCs w:val="0"/>
                <w:sz w:val="24"/>
                <w:szCs w:val="24"/>
                <w:highlight w:val="none"/>
              </w:rPr>
              <w:t>项目为数字式X射线摄影设备，不进行显影和定影操作，无放射性固体废物。</w:t>
            </w:r>
            <w:r>
              <w:rPr>
                <w:rFonts w:hint="default" w:ascii="Times New Roman" w:hAnsi="Times New Roman" w:eastAsia="宋体" w:cs="Times New Roman"/>
                <w:color w:val="000000"/>
                <w:sz w:val="24"/>
                <w:szCs w:val="24"/>
                <w:lang w:val="en-US" w:eastAsia="zh-CN"/>
              </w:rPr>
              <w:t>项目产生的医疗废物经打包后与医院其他医疗废物一起在医疗废物暂存间暂存，统一交由有相应资质的单位收运处置；工作人员产生的生活垃圾和办公垃圾不属于医疗废物，医院按照当地管理部门要求，进行统一收集后由环卫部门统一定期清运。项目产生固废均得到合理处置，不会对周围环境产生明显影响。</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lang w:val="en-US" w:eastAsia="zh-CN"/>
              </w:rPr>
              <w:t>废水</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val="0"/>
                <w:bCs w:val="0"/>
                <w:sz w:val="24"/>
                <w:szCs w:val="24"/>
                <w:highlight w:val="none"/>
                <w:lang w:val="en-US" w:eastAsia="zh-CN"/>
              </w:rPr>
              <w:t>项目</w:t>
            </w:r>
            <w:r>
              <w:rPr>
                <w:rFonts w:hint="default" w:ascii="Times New Roman" w:hAnsi="Times New Roman" w:eastAsia="宋体" w:cs="Times New Roman"/>
                <w:b w:val="0"/>
                <w:bCs w:val="0"/>
                <w:sz w:val="24"/>
                <w:szCs w:val="24"/>
                <w:highlight w:val="none"/>
              </w:rPr>
              <w:t>为数字式X射线摄影设备，不进行显影和定影操作，无放射性废液。</w:t>
            </w:r>
            <w:r>
              <w:rPr>
                <w:rFonts w:hint="default" w:ascii="Times New Roman" w:hAnsi="Times New Roman" w:eastAsia="宋体" w:cs="Times New Roman"/>
                <w:color w:val="auto"/>
                <w:sz w:val="24"/>
                <w:szCs w:val="24"/>
                <w:highlight w:val="none"/>
              </w:rPr>
              <w:t>本项目运行后，废水主要为辐射工作人员和患者产生的生活污水</w:t>
            </w:r>
            <w:r>
              <w:rPr>
                <w:rFonts w:hint="default" w:ascii="Times New Roman" w:hAnsi="Times New Roman" w:eastAsia="宋体" w:cs="Times New Roman"/>
                <w:color w:val="auto"/>
                <w:sz w:val="24"/>
                <w:szCs w:val="24"/>
                <w:highlight w:val="none"/>
                <w:lang w:val="en-US" w:eastAsia="zh-CN"/>
              </w:rPr>
              <w:t>和医疗废水</w:t>
            </w:r>
            <w:r>
              <w:rPr>
                <w:rFonts w:hint="default" w:ascii="Times New Roman" w:hAnsi="Times New Roman" w:eastAsia="宋体" w:cs="Times New Roman"/>
                <w:color w:val="auto"/>
                <w:sz w:val="24"/>
                <w:szCs w:val="24"/>
                <w:highlight w:val="none"/>
              </w:rPr>
              <w:t>。项目辐射工作人员和患者产生的生活废水</w:t>
            </w:r>
            <w:r>
              <w:rPr>
                <w:rFonts w:hint="default" w:ascii="Times New Roman" w:hAnsi="Times New Roman" w:eastAsia="宋体" w:cs="Times New Roman"/>
                <w:color w:val="auto"/>
                <w:sz w:val="24"/>
                <w:szCs w:val="24"/>
                <w:highlight w:val="none"/>
                <w:lang w:val="en-US" w:eastAsia="zh-CN"/>
              </w:rPr>
              <w:t>和医疗废水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000000"/>
                <w:sz w:val="24"/>
                <w:szCs w:val="24"/>
                <w:lang w:val="en-US" w:eastAsia="zh-CN"/>
              </w:rPr>
              <w:t>依托医院已建的污水管道和污水处理站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000000"/>
                <w:sz w:val="24"/>
                <w:szCs w:val="24"/>
                <w:lang w:val="en-US" w:eastAsia="zh-CN"/>
              </w:rPr>
              <w:t>处理达《医疗机构水污染物排放标准》（GB18466-2005）表2中预处理标准后，</w:t>
            </w:r>
            <w:r>
              <w:rPr>
                <w:rFonts w:hint="eastAsia" w:ascii="Times New Roman" w:hAnsi="Times New Roman" w:eastAsia="宋体" w:cs="Times New Roman"/>
                <w:color w:val="auto"/>
                <w:sz w:val="24"/>
                <w:highlight w:val="none"/>
                <w:lang w:val="en-US" w:eastAsia="zh-CN"/>
              </w:rPr>
              <w:t>再通过市政污水管网进入贾家镇污水处理中心处理，处理达标后排放</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p>
        </w:tc>
      </w:tr>
    </w:tbl>
    <w:p>
      <w:pPr>
        <w:rPr>
          <w:rFonts w:ascii="Times New Roman" w:hAnsi="Times New Roman" w:eastAsia="仿宋_GB2312"/>
          <w:b/>
          <w:color w:val="000000"/>
          <w:sz w:val="21"/>
          <w:szCs w:val="21"/>
        </w:rPr>
      </w:pPr>
      <w:r>
        <w:rPr>
          <w:rFonts w:ascii="Times New Roman" w:hAnsi="Times New Roman" w:eastAsia="仿宋_GB2312"/>
          <w:b/>
          <w:color w:val="000000"/>
          <w:sz w:val="21"/>
          <w:szCs w:val="21"/>
        </w:rPr>
        <w:br w:type="page"/>
      </w:r>
    </w:p>
    <w:p>
      <w:pPr>
        <w:spacing w:after="0" w:line="360" w:lineRule="auto"/>
        <w:rPr>
          <w:rFonts w:hint="default" w:ascii="Times New Roman" w:hAnsi="Times New Roman" w:eastAsia="仿宋_GB2312" w:cs="Times New Roman"/>
          <w:b/>
          <w:color w:val="000000"/>
          <w:sz w:val="28"/>
          <w:szCs w:val="28"/>
          <w:highlight w:val="none"/>
          <w:lang w:val="en-US" w:eastAsia="zh-CN"/>
        </w:rPr>
      </w:pPr>
      <w:r>
        <w:rPr>
          <w:rFonts w:ascii="Times New Roman" w:hAnsi="Times New Roman" w:eastAsia="仿宋_GB2312" w:cs="Times New Roman"/>
          <w:b/>
          <w:color w:val="000000"/>
          <w:sz w:val="28"/>
          <w:szCs w:val="28"/>
          <w:highlight w:val="none"/>
        </w:rPr>
        <w:t>表</w:t>
      </w:r>
      <w:r>
        <w:rPr>
          <w:rFonts w:hint="eastAsia" w:ascii="Times New Roman" w:hAnsi="Times New Roman" w:eastAsia="仿宋_GB2312" w:cs="Times New Roman"/>
          <w:b/>
          <w:color w:val="000000"/>
          <w:sz w:val="28"/>
          <w:szCs w:val="28"/>
          <w:highlight w:val="none"/>
        </w:rPr>
        <w:t>三</w:t>
      </w:r>
      <w:r>
        <w:rPr>
          <w:rFonts w:hint="eastAsia" w:ascii="Times New Roman" w:hAnsi="Times New Roman" w:eastAsia="仿宋_GB2312" w:cs="Times New Roman"/>
          <w:b/>
          <w:color w:val="000000"/>
          <w:sz w:val="28"/>
          <w:szCs w:val="28"/>
          <w:highlight w:val="none"/>
          <w:lang w:val="en-US" w:eastAsia="zh-CN"/>
        </w:rPr>
        <w:t xml:space="preserve">  辐射安全与防护设施/措施</w:t>
      </w:r>
    </w:p>
    <w:tbl>
      <w:tblPr>
        <w:tblStyle w:val="1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4" w:hRule="atLeast"/>
          <w:jc w:val="center"/>
        </w:trPr>
        <w:tc>
          <w:tcPr>
            <w:tcW w:w="8924" w:type="dxa"/>
            <w:vAlign w:val="top"/>
          </w:tcPr>
          <w:p>
            <w:pPr>
              <w:keepNext w:val="0"/>
              <w:keepLines w:val="0"/>
              <w:pageBreakBefore w:val="0"/>
              <w:kinsoku/>
              <w:wordWrap/>
              <w:overflowPunct/>
              <w:topLinePunct w:val="0"/>
              <w:bidi w:val="0"/>
              <w:spacing w:after="0" w:line="360" w:lineRule="auto"/>
              <w:ind w:left="0"/>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一、工作场所的布局和分区管理</w:t>
            </w:r>
          </w:p>
          <w:p>
            <w:pPr>
              <w:keepNext w:val="0"/>
              <w:keepLines w:val="0"/>
              <w:pageBreakBefore w:val="0"/>
              <w:kinsoku/>
              <w:wordWrap/>
              <w:overflowPunct/>
              <w:topLinePunct w:val="0"/>
              <w:bidi w:val="0"/>
              <w:spacing w:after="0" w:line="360" w:lineRule="auto"/>
              <w:ind w:firstLine="480" w:firstLineChars="200"/>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eastAsia="zh-CN"/>
              </w:rPr>
              <w:t>）工作场所的布局</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eastAsia="宋体" w:cs="Times New Roman"/>
                <w:sz w:val="24"/>
                <w:szCs w:val="22"/>
                <w:lang w:val="en-US" w:eastAsia="zh-CN" w:bidi="ar-SA"/>
              </w:rPr>
              <w:t>本项目介入手术室</w:t>
            </w:r>
            <w:r>
              <w:rPr>
                <w:rFonts w:hint="default" w:ascii="Times New Roman" w:hAnsi="Times New Roman" w:eastAsia="宋体" w:cs="Times New Roman"/>
                <w:sz w:val="24"/>
                <w:szCs w:val="22"/>
                <w:lang w:val="en-US" w:eastAsia="zh-CN" w:bidi="ar-SA"/>
              </w:rPr>
              <w:t>位于</w:t>
            </w:r>
            <w:r>
              <w:rPr>
                <w:rFonts w:hint="eastAsia" w:ascii="Times New Roman" w:hAnsi="Times New Roman" w:eastAsia="宋体" w:cs="Times New Roman"/>
                <w:sz w:val="24"/>
                <w:szCs w:val="22"/>
                <w:lang w:val="en-US" w:eastAsia="zh-CN" w:bidi="ar-SA"/>
              </w:rPr>
              <w:t>医技综合楼</w:t>
            </w:r>
            <w:r>
              <w:rPr>
                <w:rFonts w:hint="default" w:ascii="Times New Roman" w:hAnsi="Times New Roman" w:eastAsia="宋体" w:cs="Times New Roman"/>
                <w:sz w:val="24"/>
                <w:szCs w:val="22"/>
                <w:lang w:val="en-US" w:eastAsia="zh-CN" w:bidi="ar-SA"/>
              </w:rPr>
              <w:t>（已建</w:t>
            </w:r>
            <w:r>
              <w:rPr>
                <w:rFonts w:hint="eastAsia" w:ascii="Times New Roman" w:hAnsi="Times New Roman" w:eastAsia="宋体" w:cs="Times New Roman"/>
                <w:sz w:val="24"/>
                <w:szCs w:val="22"/>
                <w:lang w:val="en-US" w:eastAsia="zh-CN" w:bidi="ar-SA"/>
              </w:rPr>
              <w:t>3F/-1F，高约19.1m</w:t>
            </w:r>
            <w:r>
              <w:rPr>
                <w:rFonts w:hint="default" w:ascii="Times New Roman" w:hAnsi="Times New Roman" w:eastAsia="宋体" w:cs="Times New Roman"/>
                <w:sz w:val="24"/>
                <w:szCs w:val="22"/>
                <w:lang w:val="en-US" w:eastAsia="zh-CN" w:bidi="ar-SA"/>
              </w:rPr>
              <w:t>）1楼。以</w:t>
            </w:r>
            <w:r>
              <w:rPr>
                <w:rFonts w:hint="eastAsia" w:ascii="Times New Roman" w:hAnsi="Times New Roman" w:eastAsia="宋体" w:cs="Times New Roman"/>
                <w:sz w:val="24"/>
                <w:szCs w:val="22"/>
                <w:lang w:val="en-US" w:eastAsia="zh-CN" w:bidi="ar-SA"/>
              </w:rPr>
              <w:t>介入手术室</w:t>
            </w:r>
            <w:r>
              <w:rPr>
                <w:rFonts w:hint="default" w:ascii="Times New Roman" w:hAnsi="Times New Roman" w:eastAsia="宋体" w:cs="Times New Roman"/>
                <w:sz w:val="24"/>
                <w:szCs w:val="22"/>
                <w:lang w:val="en-US" w:eastAsia="zh-CN" w:bidi="ar-SA"/>
              </w:rPr>
              <w:t>机房四周墙体为边界：</w:t>
            </w:r>
            <w:r>
              <w:rPr>
                <w:rFonts w:hint="eastAsia" w:ascii="Times New Roman" w:hAnsi="Times New Roman" w:eastAsia="宋体" w:cs="Times New Roman"/>
                <w:sz w:val="24"/>
                <w:szCs w:val="22"/>
                <w:lang w:val="en-US" w:eastAsia="zh-CN" w:bidi="ar-SA"/>
              </w:rPr>
              <w:t>东</w:t>
            </w:r>
            <w:r>
              <w:rPr>
                <w:rFonts w:hint="default" w:ascii="Times New Roman" w:hAnsi="Times New Roman" w:eastAsia="宋体" w:cs="Times New Roman"/>
                <w:sz w:val="24"/>
                <w:szCs w:val="22"/>
                <w:lang w:val="en-US" w:eastAsia="zh-CN" w:bidi="ar-SA"/>
              </w:rPr>
              <w:t>侧紧邻</w:t>
            </w:r>
            <w:r>
              <w:rPr>
                <w:rFonts w:hint="eastAsia" w:ascii="Times New Roman" w:hAnsi="Times New Roman" w:eastAsia="宋体" w:cs="Times New Roman"/>
                <w:sz w:val="24"/>
                <w:szCs w:val="22"/>
                <w:lang w:val="en-US" w:eastAsia="zh-CN" w:bidi="ar-SA"/>
              </w:rPr>
              <w:t>污物处理室</w:t>
            </w:r>
            <w:r>
              <w:rPr>
                <w:rFonts w:hint="default" w:ascii="Times New Roman" w:hAnsi="Times New Roman" w:eastAsia="宋体" w:cs="Times New Roman"/>
                <w:sz w:val="24"/>
                <w:szCs w:val="22"/>
                <w:lang w:val="en-US" w:eastAsia="zh-CN" w:bidi="ar-SA"/>
              </w:rPr>
              <w:t>、</w:t>
            </w:r>
            <w:r>
              <w:rPr>
                <w:rFonts w:hint="eastAsia" w:ascii="Times New Roman" w:hAnsi="Times New Roman" w:eastAsia="宋体" w:cs="Times New Roman"/>
                <w:sz w:val="24"/>
                <w:szCs w:val="22"/>
                <w:lang w:val="en-US" w:eastAsia="zh-CN" w:bidi="ar-SA"/>
              </w:rPr>
              <w:t>污物缓冲间</w:t>
            </w:r>
            <w:r>
              <w:rPr>
                <w:rFonts w:hint="default" w:ascii="Times New Roman" w:hAnsi="Times New Roman" w:eastAsia="宋体" w:cs="Times New Roman"/>
                <w:sz w:val="24"/>
                <w:szCs w:val="22"/>
                <w:lang w:val="en-US" w:eastAsia="zh-CN" w:bidi="ar-SA"/>
              </w:rPr>
              <w:t>、</w:t>
            </w:r>
            <w:r>
              <w:rPr>
                <w:rFonts w:hint="eastAsia" w:ascii="Times New Roman" w:hAnsi="Times New Roman" w:eastAsia="宋体" w:cs="Times New Roman"/>
                <w:sz w:val="24"/>
                <w:szCs w:val="22"/>
                <w:lang w:val="en-US" w:eastAsia="zh-CN" w:bidi="ar-SA"/>
              </w:rPr>
              <w:t>介入设备间、导管室，约23~50m为医院职工宿舍</w:t>
            </w:r>
            <w:r>
              <w:rPr>
                <w:rFonts w:hint="default" w:ascii="Times New Roman" w:hAnsi="Times New Roman" w:eastAsia="宋体" w:cs="Times New Roman"/>
                <w:sz w:val="24"/>
                <w:szCs w:val="22"/>
                <w:lang w:val="en-US" w:eastAsia="zh-CN" w:bidi="ar-SA"/>
              </w:rPr>
              <w:t>；</w:t>
            </w:r>
            <w:r>
              <w:rPr>
                <w:rFonts w:hint="eastAsia" w:ascii="Times New Roman" w:hAnsi="Times New Roman" w:eastAsia="宋体" w:cs="Times New Roman"/>
                <w:sz w:val="24"/>
                <w:szCs w:val="22"/>
                <w:lang w:val="en-US" w:eastAsia="zh-CN" w:bidi="ar-SA"/>
              </w:rPr>
              <w:t>南</w:t>
            </w:r>
            <w:r>
              <w:rPr>
                <w:rFonts w:hint="default" w:ascii="Times New Roman" w:hAnsi="Times New Roman" w:eastAsia="宋体" w:cs="Times New Roman"/>
                <w:sz w:val="24"/>
                <w:szCs w:val="22"/>
                <w:lang w:val="en-US" w:eastAsia="zh-CN" w:bidi="ar-SA"/>
              </w:rPr>
              <w:t>侧紧邻</w:t>
            </w:r>
            <w:r>
              <w:rPr>
                <w:rFonts w:hint="eastAsia" w:ascii="Times New Roman" w:hAnsi="Times New Roman" w:eastAsia="宋体" w:cs="Times New Roman"/>
                <w:sz w:val="24"/>
                <w:szCs w:val="22"/>
                <w:lang w:val="en-US" w:eastAsia="zh-CN" w:bidi="ar-SA"/>
              </w:rPr>
              <w:t>介入控制室</w:t>
            </w:r>
            <w:r>
              <w:rPr>
                <w:rFonts w:hint="default" w:ascii="Times New Roman" w:hAnsi="Times New Roman" w:eastAsia="宋体" w:cs="Times New Roman"/>
                <w:sz w:val="24"/>
                <w:szCs w:val="22"/>
                <w:lang w:val="en-US" w:eastAsia="zh-CN" w:bidi="ar-SA"/>
              </w:rPr>
              <w:t>，</w:t>
            </w:r>
            <w:r>
              <w:rPr>
                <w:rFonts w:hint="eastAsia" w:ascii="Times New Roman" w:hAnsi="Times New Roman" w:eastAsia="宋体" w:cs="Times New Roman"/>
                <w:sz w:val="24"/>
                <w:szCs w:val="22"/>
                <w:lang w:val="en-US" w:eastAsia="zh-CN" w:bidi="ar-SA"/>
              </w:rPr>
              <w:t>约30~50m为门诊楼；西侧紧邻患者缓冲间、介入更衣室、介入洗手间、介入准备间，约8~25m为介入谈话间、MIR设备间、MRI机房、控制室、牙片机房、钼靶室，约30~50m为住院楼；北侧紧邻患者通道，约7~19m为DR机房及其配套用房、诊断中心、值班室、主任办公室、更衣间，约16~25m为CT机房及其配套用房，约24~30m为污水处理站，约31~50m为滨河东路、关帝庙河；新建介入手术室正上方为诊室、办公室患者通道，正下方为消防水泵房、送风机房。</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eastAsia"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介入手术室</w:t>
            </w:r>
            <w:r>
              <w:rPr>
                <w:rFonts w:hint="default" w:ascii="Times New Roman" w:hAnsi="Times New Roman" w:eastAsia="宋体" w:cs="Times New Roman"/>
                <w:sz w:val="24"/>
                <w:szCs w:val="22"/>
                <w:lang w:val="en-US" w:eastAsia="zh-CN" w:bidi="ar-SA"/>
              </w:rPr>
              <w:t>设置患者通道、医护通道和污物通道，相互不交叉，患者通道的宽度满足患者手推车辆的通行，方便治疗。</w:t>
            </w:r>
            <w:r>
              <w:rPr>
                <w:rFonts w:hint="eastAsia" w:ascii="Times New Roman" w:hAnsi="Times New Roman" w:eastAsia="宋体" w:cs="Times New Roman"/>
                <w:sz w:val="24"/>
                <w:szCs w:val="22"/>
                <w:lang w:val="en-US" w:eastAsia="zh-CN" w:bidi="ar-SA"/>
              </w:rPr>
              <w:t>本项目</w:t>
            </w:r>
            <w:r>
              <w:rPr>
                <w:rFonts w:hint="default" w:ascii="Times New Roman" w:hAnsi="Times New Roman" w:eastAsia="宋体" w:cs="Times New Roman"/>
                <w:sz w:val="24"/>
                <w:szCs w:val="22"/>
                <w:lang w:val="en-US" w:eastAsia="zh-CN" w:bidi="ar-SA"/>
              </w:rPr>
              <w:t>机房六面情况（东、南、西、北、上、下）如表3- 1所示</w:t>
            </w:r>
            <w:r>
              <w:rPr>
                <w:rFonts w:hint="eastAsia" w:ascii="Times New Roman" w:hAnsi="Times New Roman" w:eastAsia="宋体" w:cs="Times New Roman"/>
                <w:sz w:val="24"/>
                <w:szCs w:val="22"/>
                <w:lang w:val="en-US" w:eastAsia="zh-CN" w:bidi="ar-SA"/>
              </w:rPr>
              <w:t>。</w:t>
            </w:r>
          </w:p>
          <w:p>
            <w:pPr>
              <w:pStyle w:val="17"/>
              <w:jc w:val="center"/>
              <w:rPr>
                <w:rFonts w:hint="default" w:ascii="Times New Roman" w:hAnsi="Times New Roman" w:cs="Times New Roman"/>
                <w:lang w:val="en-US" w:eastAsia="zh-CN"/>
              </w:rPr>
            </w:pPr>
            <w:r>
              <w:rPr>
                <w:rFonts w:hint="default" w:ascii="Times New Roman" w:hAnsi="Times New Roman" w:cs="Times New Roman"/>
                <w:lang w:val="en-US" w:eastAsia="zh-CN"/>
              </w:rPr>
              <w:t>表3-1 本项目射线装置机房周边布局一览表</w:t>
            </w:r>
          </w:p>
          <w:tbl>
            <w:tblPr>
              <w:tblStyle w:val="13"/>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2"/>
              <w:gridCol w:w="2903"/>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902"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场所名称</w:t>
                  </w: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方位</w:t>
                  </w: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周边房间及场所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902" w:type="dxa"/>
                  <w:vMerge w:val="restart"/>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b w:val="0"/>
                      <w:bCs w:val="0"/>
                      <w:sz w:val="21"/>
                      <w:szCs w:val="21"/>
                      <w:lang w:val="en-US" w:eastAsia="zh-CN"/>
                    </w:rPr>
                    <w:t>介入手术室</w:t>
                  </w: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东</w:t>
                  </w: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lang w:val="en-US" w:eastAsia="zh-CN"/>
                    </w:rPr>
                    <w:t>污物处理室、污物缓冲间、介入设备间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902" w:type="dxa"/>
                  <w:vMerge w:val="continue"/>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南</w:t>
                  </w: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lang w:val="en-US" w:eastAsia="zh-CN"/>
                    </w:rPr>
                    <w:t>控制室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902" w:type="dxa"/>
                  <w:vMerge w:val="continue"/>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西</w:t>
                  </w: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lang w:val="en-US" w:eastAsia="zh-CN"/>
                    </w:rPr>
                    <w:t>患者缓冲间、介入更衣室、介入洗手间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902" w:type="dxa"/>
                  <w:vMerge w:val="continue"/>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北</w:t>
                  </w: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lang w:val="en-US" w:eastAsia="zh-CN"/>
                    </w:rPr>
                    <w:t>患者通道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902" w:type="dxa"/>
                  <w:vMerge w:val="continue"/>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上</w:t>
                  </w: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lang w:val="en-US" w:eastAsia="zh-CN"/>
                    </w:rPr>
                    <w:t>诊室、办公室患者通道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902" w:type="dxa"/>
                  <w:vMerge w:val="continue"/>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下</w:t>
                  </w:r>
                </w:p>
              </w:tc>
              <w:tc>
                <w:tcPr>
                  <w:tcW w:w="2903" w:type="dxa"/>
                  <w:vAlign w:val="center"/>
                </w:tcPr>
                <w:p>
                  <w:pPr>
                    <w:keepNext w:val="0"/>
                    <w:keepLines w:val="0"/>
                    <w:pageBreakBefore w:val="0"/>
                    <w:kinsoku/>
                    <w:wordWrap/>
                    <w:overflowPunct/>
                    <w:topLinePunct w:val="0"/>
                    <w:bidi w:val="0"/>
                    <w:spacing w:after="0" w:line="240" w:lineRule="auto"/>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lang w:val="en-US" w:eastAsia="zh-CN"/>
                    </w:rPr>
                    <w:t>消防水泵房、送风机房</w:t>
                  </w:r>
                </w:p>
              </w:tc>
            </w:tr>
          </w:tbl>
          <w:p>
            <w:pPr>
              <w:keepNext w:val="0"/>
              <w:keepLines w:val="0"/>
              <w:pageBreakBefore w:val="0"/>
              <w:widowControl/>
              <w:kinsoku/>
              <w:wordWrap/>
              <w:overflowPunct/>
              <w:topLinePunct w:val="0"/>
              <w:autoSpaceDE/>
              <w:autoSpaceDN/>
              <w:bidi w:val="0"/>
              <w:adjustRightInd w:val="0"/>
              <w:snapToGrid w:val="0"/>
              <w:spacing w:before="181" w:beforeLines="50" w:after="0" w:line="360" w:lineRule="auto"/>
              <w:ind w:left="0" w:firstLine="480" w:firstLineChars="200"/>
              <w:textAlignment w:val="auto"/>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sz w:val="24"/>
                <w:szCs w:val="22"/>
                <w:lang w:val="en-US" w:eastAsia="zh-CN" w:bidi="ar-SA"/>
              </w:rPr>
              <w:t>（2）分区管理</w:t>
            </w:r>
          </w:p>
          <w:p>
            <w:pPr>
              <w:keepNext w:val="0"/>
              <w:keepLines w:val="0"/>
              <w:pageBreakBefore w:val="0"/>
              <w:kinsoku/>
              <w:wordWrap/>
              <w:overflowPunct/>
              <w:topLinePunct w:val="0"/>
              <w:bidi w:val="0"/>
              <w:spacing w:after="0" w:line="360" w:lineRule="auto"/>
              <w:ind w:left="0" w:firstLine="480" w:firstLineChars="200"/>
              <w:textAlignment w:val="auto"/>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sz w:val="24"/>
                <w:szCs w:val="22"/>
                <w:lang w:val="en-US" w:eastAsia="zh-CN" w:bidi="ar-SA"/>
              </w:rPr>
              <w:t>根据《电离辐射防护与辐射源安全基本标准》（GB18871-2002）等相关标准对控制区和监督区的定义，结合本项目辐射防护情况，将</w:t>
            </w:r>
            <w:r>
              <w:rPr>
                <w:rFonts w:hint="eastAsia" w:ascii="Times New Roman" w:hAnsi="Times New Roman" w:eastAsia="宋体" w:cs="Times New Roman"/>
                <w:b w:val="0"/>
                <w:bCs w:val="0"/>
                <w:sz w:val="24"/>
                <w:szCs w:val="24"/>
                <w:lang w:val="en-US" w:eastAsia="zh-CN"/>
              </w:rPr>
              <w:t>介入手术室</w:t>
            </w:r>
            <w:r>
              <w:rPr>
                <w:rFonts w:hint="eastAsia" w:ascii="Times New Roman" w:hAnsi="Times New Roman" w:eastAsia="宋体" w:cs="Times New Roman"/>
                <w:sz w:val="24"/>
                <w:szCs w:val="22"/>
                <w:lang w:val="en-US" w:eastAsia="zh-CN" w:bidi="ar-SA"/>
              </w:rPr>
              <w:t>划为控制区，控制区入口设置电离辐射警告标志、工作指示灯，且工作指示灯和与机房相通的门能有效联动，防止人员误闯入或误照；将</w:t>
            </w:r>
            <w:r>
              <w:rPr>
                <w:rFonts w:hint="eastAsia" w:ascii="Calibri" w:hAnsi="Calibri" w:eastAsia="宋体" w:cs="Times New Roman"/>
                <w:color w:val="auto"/>
                <w:sz w:val="24"/>
                <w:szCs w:val="24"/>
                <w:highlight w:val="none"/>
                <w:lang w:val="en-US" w:eastAsia="zh-CN"/>
              </w:rPr>
              <w:t>患者缓冲间、介入更衣室、介入洗手间、介入准备间、控制室、污物处理室、污物缓冲间、介入设备间、导管室</w:t>
            </w:r>
            <w:r>
              <w:rPr>
                <w:rFonts w:hint="eastAsia" w:ascii="Times New Roman" w:hAnsi="Times New Roman" w:eastAsia="宋体" w:cs="Times New Roman"/>
                <w:sz w:val="24"/>
                <w:szCs w:val="22"/>
                <w:lang w:val="en-US" w:eastAsia="zh-CN" w:bidi="ar-SA"/>
              </w:rPr>
              <w:t>划分为监督区</w:t>
            </w:r>
            <w:r>
              <w:rPr>
                <w:rFonts w:hint="default" w:ascii="Times New Roman" w:hAnsi="Times New Roman" w:eastAsia="宋体" w:cs="Times New Roman"/>
                <w:sz w:val="24"/>
                <w:szCs w:val="22"/>
                <w:lang w:val="en-US" w:eastAsia="zh-CN" w:bidi="ar-SA"/>
              </w:rPr>
              <w:t>，</w:t>
            </w:r>
            <w:r>
              <w:rPr>
                <w:rFonts w:hint="eastAsia" w:ascii="Times New Roman" w:hAnsi="Times New Roman" w:eastAsia="宋体" w:cs="Times New Roman"/>
                <w:sz w:val="24"/>
                <w:szCs w:val="22"/>
                <w:lang w:val="en-US" w:eastAsia="zh-CN" w:bidi="ar-SA"/>
              </w:rPr>
              <w:t>本</w:t>
            </w:r>
            <w:r>
              <w:rPr>
                <w:rFonts w:hint="default" w:ascii="Times New Roman" w:hAnsi="Times New Roman" w:eastAsia="宋体" w:cs="Times New Roman"/>
                <w:sz w:val="24"/>
                <w:szCs w:val="22"/>
                <w:lang w:val="en-US" w:eastAsia="zh-CN" w:bidi="ar-SA"/>
              </w:rPr>
              <w:t>项目控制区和监督区划分情况见表</w:t>
            </w:r>
            <w:r>
              <w:rPr>
                <w:rFonts w:hint="eastAsia" w:ascii="Times New Roman" w:hAnsi="Times New Roman" w:eastAsia="宋体" w:cs="Times New Roman"/>
                <w:sz w:val="24"/>
                <w:szCs w:val="22"/>
                <w:lang w:val="en-US" w:eastAsia="zh-CN" w:bidi="ar-SA"/>
              </w:rPr>
              <w:t>3-2。</w:t>
            </w:r>
          </w:p>
          <w:p>
            <w:pPr>
              <w:pStyle w:val="17"/>
              <w:jc w:val="center"/>
              <w:rPr>
                <w:rFonts w:hint="default"/>
                <w:lang w:val="en-US"/>
              </w:rPr>
            </w:pPr>
            <w:r>
              <w:rPr>
                <w:rFonts w:hint="default" w:ascii="Times New Roman" w:hAnsi="Times New Roman" w:cs="Times New Roman"/>
                <w:lang w:val="en-US" w:eastAsia="zh-CN"/>
              </w:rPr>
              <w:t>表3-</w:t>
            </w:r>
            <w:r>
              <w:rPr>
                <w:rFonts w:hint="eastAsia" w:ascii="Times New Roman" w:hAnsi="Times New Roman" w:cs="Times New Roman"/>
                <w:lang w:val="en-US" w:eastAsia="zh-CN"/>
              </w:rPr>
              <w:t>2</w:t>
            </w:r>
            <w:r>
              <w:rPr>
                <w:rFonts w:hint="default" w:ascii="Times New Roman" w:hAnsi="Times New Roman" w:cs="Times New Roman"/>
                <w:lang w:val="en-US" w:eastAsia="zh-CN"/>
              </w:rPr>
              <w:t xml:space="preserve"> 本项目</w:t>
            </w:r>
            <w:r>
              <w:rPr>
                <w:rFonts w:hint="eastAsia" w:ascii="Times New Roman" w:hAnsi="Times New Roman" w:cs="Times New Roman"/>
                <w:lang w:val="en-US" w:eastAsia="zh-CN"/>
              </w:rPr>
              <w:t>控制区和监督区划分情况</w:t>
            </w:r>
          </w:p>
          <w:tbl>
            <w:tblPr>
              <w:tblStyle w:val="13"/>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771"/>
              <w:gridCol w:w="1772"/>
              <w:gridCol w:w="4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120"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w:t>
                  </w:r>
                </w:p>
              </w:tc>
              <w:tc>
                <w:tcPr>
                  <w:tcW w:w="1771"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设备名称及位置</w:t>
                  </w:r>
                </w:p>
              </w:tc>
              <w:tc>
                <w:tcPr>
                  <w:tcW w:w="1772"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控制区</w:t>
                  </w:r>
                </w:p>
              </w:tc>
              <w:tc>
                <w:tcPr>
                  <w:tcW w:w="4045"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监督区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20"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环评分区</w:t>
                  </w:r>
                </w:p>
              </w:tc>
              <w:tc>
                <w:tcPr>
                  <w:tcW w:w="1771"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b w:val="0"/>
                      <w:bCs w:val="0"/>
                      <w:sz w:val="21"/>
                      <w:szCs w:val="21"/>
                      <w:lang w:val="en-US" w:eastAsia="zh-CN"/>
                    </w:rPr>
                    <w:t>DSA（</w:t>
                  </w:r>
                  <w:r>
                    <w:rPr>
                      <w:rFonts w:hint="eastAsia" w:ascii="Times New Roman" w:hAnsi="Times New Roman" w:eastAsia="宋体" w:cs="Times New Roman"/>
                      <w:b w:val="0"/>
                      <w:bCs w:val="0"/>
                      <w:sz w:val="21"/>
                      <w:szCs w:val="21"/>
                      <w:lang w:val="en-US" w:eastAsia="zh-CN"/>
                    </w:rPr>
                    <w:t>介入手术室</w:t>
                  </w:r>
                  <w:r>
                    <w:rPr>
                      <w:rFonts w:hint="default" w:ascii="Times New Roman" w:hAnsi="Times New Roman" w:eastAsia="宋体" w:cs="Times New Roman"/>
                      <w:b w:val="0"/>
                      <w:bCs w:val="0"/>
                      <w:sz w:val="21"/>
                      <w:szCs w:val="21"/>
                      <w:lang w:val="en-US" w:eastAsia="zh-CN"/>
                    </w:rPr>
                    <w:t>）</w:t>
                  </w:r>
                </w:p>
              </w:tc>
              <w:tc>
                <w:tcPr>
                  <w:tcW w:w="1772"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b w:val="0"/>
                      <w:bCs w:val="0"/>
                      <w:sz w:val="21"/>
                      <w:szCs w:val="21"/>
                      <w:lang w:val="en-US" w:eastAsia="zh-CN"/>
                    </w:rPr>
                    <w:t>介入手术室</w:t>
                  </w:r>
                </w:p>
              </w:tc>
              <w:tc>
                <w:tcPr>
                  <w:tcW w:w="4045"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患者缓冲间、</w:t>
                  </w:r>
                  <w:r>
                    <w:rPr>
                      <w:rFonts w:hint="eastAsia" w:ascii="Times New Roman" w:hAnsi="Times New Roman" w:eastAsia="宋体" w:cs="Times New Roman"/>
                      <w:b w:val="0"/>
                      <w:bCs w:val="0"/>
                      <w:sz w:val="21"/>
                      <w:szCs w:val="21"/>
                      <w:lang w:val="en-US" w:eastAsia="zh-CN"/>
                    </w:rPr>
                    <w:t>介入</w:t>
                  </w:r>
                  <w:r>
                    <w:rPr>
                      <w:rFonts w:hint="default" w:ascii="Times New Roman" w:hAnsi="Times New Roman" w:eastAsia="宋体" w:cs="Times New Roman"/>
                      <w:b w:val="0"/>
                      <w:bCs w:val="0"/>
                      <w:sz w:val="21"/>
                      <w:szCs w:val="21"/>
                      <w:lang w:val="en-US" w:eastAsia="zh-CN"/>
                    </w:rPr>
                    <w:t>更衣室、</w:t>
                  </w:r>
                  <w:r>
                    <w:rPr>
                      <w:rFonts w:hint="eastAsia" w:ascii="Times New Roman" w:hAnsi="Times New Roman" w:eastAsia="宋体" w:cs="Times New Roman"/>
                      <w:b w:val="0"/>
                      <w:bCs w:val="0"/>
                      <w:sz w:val="21"/>
                      <w:szCs w:val="21"/>
                      <w:lang w:val="en-US" w:eastAsia="zh-CN"/>
                    </w:rPr>
                    <w:t>介入</w:t>
                  </w:r>
                  <w:r>
                    <w:rPr>
                      <w:rFonts w:hint="default" w:ascii="Times New Roman" w:hAnsi="Times New Roman" w:eastAsia="宋体" w:cs="Times New Roman"/>
                      <w:b w:val="0"/>
                      <w:bCs w:val="0"/>
                      <w:sz w:val="21"/>
                      <w:szCs w:val="21"/>
                      <w:lang w:val="en-US" w:eastAsia="zh-CN"/>
                    </w:rPr>
                    <w:t>洗手间、</w:t>
                  </w:r>
                  <w:r>
                    <w:rPr>
                      <w:rFonts w:hint="eastAsia" w:ascii="Times New Roman" w:hAnsi="Times New Roman" w:eastAsia="宋体" w:cs="Times New Roman"/>
                      <w:b w:val="0"/>
                      <w:bCs w:val="0"/>
                      <w:sz w:val="21"/>
                      <w:szCs w:val="21"/>
                      <w:lang w:val="en-US" w:eastAsia="zh-CN"/>
                    </w:rPr>
                    <w:t>介入</w:t>
                  </w:r>
                  <w:r>
                    <w:rPr>
                      <w:rFonts w:hint="default" w:ascii="Times New Roman" w:hAnsi="Times New Roman" w:eastAsia="宋体" w:cs="Times New Roman"/>
                      <w:b w:val="0"/>
                      <w:bCs w:val="0"/>
                      <w:sz w:val="21"/>
                      <w:szCs w:val="21"/>
                      <w:lang w:val="en-US" w:eastAsia="zh-CN"/>
                    </w:rPr>
                    <w:t>准备间、</w:t>
                  </w:r>
                  <w:r>
                    <w:rPr>
                      <w:rFonts w:hint="eastAsia" w:ascii="Times New Roman" w:hAnsi="Times New Roman" w:eastAsia="宋体" w:cs="Times New Roman"/>
                      <w:b w:val="0"/>
                      <w:bCs w:val="0"/>
                      <w:sz w:val="21"/>
                      <w:szCs w:val="21"/>
                      <w:lang w:val="en-US" w:eastAsia="zh-CN"/>
                    </w:rPr>
                    <w:t>介入</w:t>
                  </w:r>
                  <w:r>
                    <w:rPr>
                      <w:rFonts w:hint="default" w:ascii="Times New Roman" w:hAnsi="Times New Roman" w:eastAsia="宋体" w:cs="Times New Roman"/>
                      <w:b w:val="0"/>
                      <w:bCs w:val="0"/>
                      <w:sz w:val="21"/>
                      <w:szCs w:val="21"/>
                      <w:lang w:val="en-US" w:eastAsia="zh-CN"/>
                    </w:rPr>
                    <w:t>控制室、污物处理间、污物缓冲间、介入设备间、导管室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20"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b/>
                      <w:bCs/>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bidi="ar-SA"/>
                    </w:rPr>
                    <w:t>实际分区</w:t>
                  </w:r>
                </w:p>
              </w:tc>
              <w:tc>
                <w:tcPr>
                  <w:tcW w:w="1771"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b w:val="0"/>
                      <w:bCs w:val="0"/>
                      <w:sz w:val="21"/>
                      <w:szCs w:val="21"/>
                      <w:lang w:val="en-US" w:eastAsia="zh-CN"/>
                    </w:rPr>
                    <w:t>DSA（</w:t>
                  </w:r>
                  <w:r>
                    <w:rPr>
                      <w:rFonts w:hint="eastAsia" w:ascii="Times New Roman" w:hAnsi="Times New Roman" w:eastAsia="宋体" w:cs="Times New Roman"/>
                      <w:b w:val="0"/>
                      <w:bCs w:val="0"/>
                      <w:sz w:val="21"/>
                      <w:szCs w:val="21"/>
                      <w:lang w:val="en-US" w:eastAsia="zh-CN"/>
                    </w:rPr>
                    <w:t>介入手术室</w:t>
                  </w:r>
                  <w:r>
                    <w:rPr>
                      <w:rFonts w:hint="default" w:ascii="Times New Roman" w:hAnsi="Times New Roman" w:eastAsia="宋体" w:cs="Times New Roman"/>
                      <w:b w:val="0"/>
                      <w:bCs w:val="0"/>
                      <w:sz w:val="21"/>
                      <w:szCs w:val="21"/>
                      <w:lang w:val="en-US" w:eastAsia="zh-CN"/>
                    </w:rPr>
                    <w:t>）</w:t>
                  </w:r>
                </w:p>
              </w:tc>
              <w:tc>
                <w:tcPr>
                  <w:tcW w:w="1772"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b w:val="0"/>
                      <w:bCs w:val="0"/>
                      <w:sz w:val="21"/>
                      <w:szCs w:val="21"/>
                      <w:lang w:val="en-US" w:eastAsia="zh-CN"/>
                    </w:rPr>
                    <w:t>介入手术室</w:t>
                  </w:r>
                </w:p>
              </w:tc>
              <w:tc>
                <w:tcPr>
                  <w:tcW w:w="4045" w:type="dxa"/>
                  <w:vAlign w:val="center"/>
                </w:tcPr>
                <w:p>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eastAsia="宋体" w:cs="Times New Roman"/>
                      <w:b w:val="0"/>
                      <w:bCs w:val="0"/>
                      <w:sz w:val="21"/>
                      <w:szCs w:val="21"/>
                      <w:lang w:val="en-US" w:eastAsia="zh-CN"/>
                    </w:rPr>
                    <w:t>患者缓冲间、</w:t>
                  </w:r>
                  <w:r>
                    <w:rPr>
                      <w:rFonts w:hint="eastAsia" w:ascii="Times New Roman" w:hAnsi="Times New Roman" w:eastAsia="宋体" w:cs="Times New Roman"/>
                      <w:b w:val="0"/>
                      <w:bCs w:val="0"/>
                      <w:sz w:val="21"/>
                      <w:szCs w:val="21"/>
                      <w:lang w:val="en-US" w:eastAsia="zh-CN"/>
                    </w:rPr>
                    <w:t>介入</w:t>
                  </w:r>
                  <w:r>
                    <w:rPr>
                      <w:rFonts w:hint="default" w:ascii="Times New Roman" w:hAnsi="Times New Roman" w:eastAsia="宋体" w:cs="Times New Roman"/>
                      <w:b w:val="0"/>
                      <w:bCs w:val="0"/>
                      <w:sz w:val="21"/>
                      <w:szCs w:val="21"/>
                      <w:lang w:val="en-US" w:eastAsia="zh-CN"/>
                    </w:rPr>
                    <w:t>更衣室、</w:t>
                  </w:r>
                  <w:r>
                    <w:rPr>
                      <w:rFonts w:hint="eastAsia" w:ascii="Times New Roman" w:hAnsi="Times New Roman" w:eastAsia="宋体" w:cs="Times New Roman"/>
                      <w:b w:val="0"/>
                      <w:bCs w:val="0"/>
                      <w:sz w:val="21"/>
                      <w:szCs w:val="21"/>
                      <w:lang w:val="en-US" w:eastAsia="zh-CN"/>
                    </w:rPr>
                    <w:t>介入</w:t>
                  </w:r>
                  <w:r>
                    <w:rPr>
                      <w:rFonts w:hint="default" w:ascii="Times New Roman" w:hAnsi="Times New Roman" w:eastAsia="宋体" w:cs="Times New Roman"/>
                      <w:b w:val="0"/>
                      <w:bCs w:val="0"/>
                      <w:sz w:val="21"/>
                      <w:szCs w:val="21"/>
                      <w:lang w:val="en-US" w:eastAsia="zh-CN"/>
                    </w:rPr>
                    <w:t>洗手间、</w:t>
                  </w:r>
                  <w:r>
                    <w:rPr>
                      <w:rFonts w:hint="eastAsia" w:ascii="Times New Roman" w:hAnsi="Times New Roman" w:eastAsia="宋体" w:cs="Times New Roman"/>
                      <w:b w:val="0"/>
                      <w:bCs w:val="0"/>
                      <w:sz w:val="21"/>
                      <w:szCs w:val="21"/>
                      <w:lang w:val="en-US" w:eastAsia="zh-CN"/>
                    </w:rPr>
                    <w:t>介入</w:t>
                  </w:r>
                  <w:r>
                    <w:rPr>
                      <w:rFonts w:hint="default" w:ascii="Times New Roman" w:hAnsi="Times New Roman" w:eastAsia="宋体" w:cs="Times New Roman"/>
                      <w:b w:val="0"/>
                      <w:bCs w:val="0"/>
                      <w:sz w:val="21"/>
                      <w:szCs w:val="21"/>
                      <w:lang w:val="en-US" w:eastAsia="zh-CN"/>
                    </w:rPr>
                    <w:t>准备间、控制室、污物处理</w:t>
                  </w:r>
                  <w:r>
                    <w:rPr>
                      <w:rFonts w:hint="eastAsia" w:ascii="Times New Roman" w:hAnsi="Times New Roman" w:eastAsia="宋体" w:cs="Times New Roman"/>
                      <w:b w:val="0"/>
                      <w:bCs w:val="0"/>
                      <w:sz w:val="21"/>
                      <w:szCs w:val="21"/>
                      <w:lang w:val="en-US" w:eastAsia="zh-CN"/>
                    </w:rPr>
                    <w:t>室</w:t>
                  </w:r>
                  <w:r>
                    <w:rPr>
                      <w:rFonts w:hint="default" w:ascii="Times New Roman" w:hAnsi="Times New Roman" w:eastAsia="宋体" w:cs="Times New Roman"/>
                      <w:b w:val="0"/>
                      <w:bCs w:val="0"/>
                      <w:sz w:val="21"/>
                      <w:szCs w:val="21"/>
                      <w:lang w:val="en-US" w:eastAsia="zh-CN"/>
                    </w:rPr>
                    <w:t>、污物缓冲间、介入设备间、导管室</w:t>
                  </w:r>
                </w:p>
              </w:tc>
            </w:tr>
          </w:tbl>
          <w:p>
            <w:pPr>
              <w:pStyle w:val="17"/>
              <w:keepNext w:val="0"/>
              <w:keepLines w:val="0"/>
              <w:pageBreakBefore w:val="0"/>
              <w:widowControl w:val="0"/>
              <w:kinsoku/>
              <w:wordWrap/>
              <w:overflowPunct/>
              <w:topLinePunct w:val="0"/>
              <w:autoSpaceDE w:val="0"/>
              <w:autoSpaceDN w:val="0"/>
              <w:bidi w:val="0"/>
              <w:adjustRightInd w:val="0"/>
              <w:snapToGrid/>
              <w:spacing w:before="181" w:beforeLines="50" w:line="360" w:lineRule="auto"/>
              <w:ind w:firstLine="480" w:firstLineChars="200"/>
              <w:jc w:val="left"/>
              <w:textAlignment w:val="auto"/>
              <w:rPr>
                <w:rFonts w:hint="default"/>
                <w:lang w:val="en-US"/>
              </w:rPr>
            </w:pPr>
            <w:r>
              <w:rPr>
                <w:rFonts w:hint="eastAsia" w:ascii="Times New Roman" w:hAnsi="Times New Roman" w:eastAsia="宋体" w:cs="Times New Roman"/>
                <w:sz w:val="24"/>
                <w:szCs w:val="22"/>
                <w:lang w:val="en-US" w:eastAsia="zh-CN" w:bidi="ar-SA"/>
              </w:rPr>
              <w:t>本项目环评中平面布局及两区划分见图3-1，本项目实际建设平面布局及两区划分见图3-2。</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8" w:type="dxa"/>
                </w:tcPr>
                <w:p>
                  <w:pPr>
                    <w:keepNext w:val="0"/>
                    <w:keepLines w:val="0"/>
                    <w:pageBreakBefore w:val="0"/>
                    <w:kinsoku/>
                    <w:wordWrap/>
                    <w:overflowPunct/>
                    <w:topLinePunct w:val="0"/>
                    <w:bidi w:val="0"/>
                    <w:spacing w:after="0" w:line="360" w:lineRule="auto"/>
                    <w:jc w:val="center"/>
                    <w:textAlignment w:val="auto"/>
                    <w:rPr>
                      <w:rFonts w:hint="eastAsia" w:ascii="Times New Roman" w:hAnsi="Times New Roman" w:eastAsia="宋体" w:cs="Times New Roman"/>
                      <w:sz w:val="24"/>
                      <w:szCs w:val="22"/>
                      <w:vertAlign w:val="baseline"/>
                      <w:lang w:val="en-US" w:eastAsia="zh-CN" w:bidi="ar-SA"/>
                    </w:rPr>
                  </w:pPr>
                  <w:r>
                    <w:rPr>
                      <w:rFonts w:hint="eastAsia" w:ascii="Times New Roman" w:hAnsi="Times New Roman" w:eastAsia="宋体" w:cs="Times New Roman"/>
                      <w:sz w:val="24"/>
                      <w:szCs w:val="22"/>
                      <w:vertAlign w:val="baseline"/>
                      <w:lang w:val="en-US" w:eastAsia="zh-CN" w:bidi="ar-SA"/>
                    </w:rPr>
                    <w:drawing>
                      <wp:inline distT="0" distB="0" distL="114300" distR="114300">
                        <wp:extent cx="4432935" cy="2762250"/>
                        <wp:effectExtent l="0" t="0" r="5715" b="0"/>
                        <wp:docPr id="17" name="图片 17" descr="附图11 介入手术室两区划分示意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图11 介入手术室两区划分示意图_00"/>
                                <pic:cNvPicPr>
                                  <a:picLocks noChangeAspect="1"/>
                                </pic:cNvPicPr>
                              </pic:nvPicPr>
                              <pic:blipFill>
                                <a:blip r:embed="rId17"/>
                                <a:srcRect l="7914" t="14790" r="5712" b="9094"/>
                                <a:stretch>
                                  <a:fillRect/>
                                </a:stretch>
                              </pic:blipFill>
                              <pic:spPr>
                                <a:xfrm>
                                  <a:off x="0" y="0"/>
                                  <a:ext cx="4432935" cy="2762250"/>
                                </a:xfrm>
                                <a:prstGeom prst="rect">
                                  <a:avLst/>
                                </a:prstGeom>
                              </pic:spPr>
                            </pic:pic>
                          </a:graphicData>
                        </a:graphic>
                      </wp:inline>
                    </w:drawing>
                  </w:r>
                </w:p>
              </w:tc>
            </w:tr>
          </w:tbl>
          <w:p>
            <w:pPr>
              <w:keepNext w:val="0"/>
              <w:keepLines w:val="0"/>
              <w:pageBreakBefore w:val="0"/>
              <w:kinsoku/>
              <w:wordWrap/>
              <w:overflowPunct/>
              <w:topLinePunct w:val="0"/>
              <w:bidi w:val="0"/>
              <w:spacing w:after="0" w:line="360" w:lineRule="auto"/>
              <w:ind w:left="0"/>
              <w:jc w:val="center"/>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eastAsia="zh-CN"/>
              </w:rPr>
              <w:t>图</w:t>
            </w:r>
            <w:r>
              <w:rPr>
                <w:rFonts w:hint="eastAsia" w:ascii="Times New Roman" w:hAnsi="Times New Roman" w:eastAsia="宋体" w:cs="Times New Roman"/>
                <w:b w:val="0"/>
                <w:bCs w:val="0"/>
                <w:sz w:val="24"/>
                <w:szCs w:val="24"/>
                <w:lang w:val="en-US" w:eastAsia="zh-CN"/>
              </w:rPr>
              <w:t>3-1 本项目环评中平面布局及两区划分图</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8" w:type="dxa"/>
                </w:tcPr>
                <w:p>
                  <w:pPr>
                    <w:keepNext w:val="0"/>
                    <w:keepLines w:val="0"/>
                    <w:pageBreakBefore w:val="0"/>
                    <w:kinsoku/>
                    <w:wordWrap/>
                    <w:overflowPunct/>
                    <w:topLinePunct w:val="0"/>
                    <w:bidi w:val="0"/>
                    <w:spacing w:after="0" w:line="360" w:lineRule="auto"/>
                    <w:jc w:val="center"/>
                    <w:textAlignment w:val="auto"/>
                    <w:rPr>
                      <w:rFonts w:hint="eastAsia" w:ascii="Times New Roman" w:hAnsi="Times New Roman" w:eastAsia="微软雅黑" w:cs="Times New Roman"/>
                      <w:sz w:val="24"/>
                      <w:szCs w:val="22"/>
                      <w:vertAlign w:val="baseline"/>
                      <w:lang w:val="en-US" w:eastAsia="zh-CN" w:bidi="ar-SA"/>
                    </w:rPr>
                  </w:pPr>
                  <w:r>
                    <w:drawing>
                      <wp:inline distT="0" distB="0" distL="114300" distR="114300">
                        <wp:extent cx="4378960" cy="2586355"/>
                        <wp:effectExtent l="0" t="0" r="2540" b="444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8"/>
                                <a:stretch>
                                  <a:fillRect/>
                                </a:stretch>
                              </pic:blipFill>
                              <pic:spPr>
                                <a:xfrm>
                                  <a:off x="0" y="0"/>
                                  <a:ext cx="4378960" cy="2586355"/>
                                </a:xfrm>
                                <a:prstGeom prst="rect">
                                  <a:avLst/>
                                </a:prstGeom>
                                <a:noFill/>
                                <a:ln>
                                  <a:noFill/>
                                </a:ln>
                              </pic:spPr>
                            </pic:pic>
                          </a:graphicData>
                        </a:graphic>
                      </wp:inline>
                    </w:drawing>
                  </w:r>
                </w:p>
              </w:tc>
            </w:tr>
          </w:tbl>
          <w:p>
            <w:pPr>
              <w:pStyle w:val="17"/>
              <w:jc w:val="center"/>
              <w:rPr>
                <w:rFonts w:hint="default"/>
                <w:lang w:val="en-US" w:eastAsia="zh-CN"/>
              </w:rPr>
            </w:pPr>
            <w:r>
              <w:rPr>
                <w:rFonts w:hint="eastAsia" w:ascii="Times New Roman" w:hAnsi="Times New Roman" w:eastAsia="宋体" w:cs="Times New Roman"/>
                <w:b w:val="0"/>
                <w:bCs w:val="0"/>
                <w:sz w:val="24"/>
                <w:szCs w:val="24"/>
                <w:lang w:eastAsia="zh-CN"/>
              </w:rPr>
              <w:t>图</w:t>
            </w:r>
            <w:r>
              <w:rPr>
                <w:rFonts w:hint="eastAsia" w:ascii="Times New Roman" w:hAnsi="Times New Roman" w:eastAsia="宋体" w:cs="Times New Roman"/>
                <w:b w:val="0"/>
                <w:bCs w:val="0"/>
                <w:sz w:val="24"/>
                <w:szCs w:val="24"/>
                <w:lang w:val="en-US" w:eastAsia="zh-CN"/>
              </w:rPr>
              <w:t>3-2 本项目实际建设平面布局及两区划分图</w:t>
            </w:r>
          </w:p>
          <w:p>
            <w:pPr>
              <w:keepNext w:val="0"/>
              <w:keepLines w:val="0"/>
              <w:pageBreakBefore w:val="0"/>
              <w:widowControl/>
              <w:kinsoku/>
              <w:wordWrap/>
              <w:overflowPunct/>
              <w:topLinePunct w:val="0"/>
              <w:autoSpaceDE/>
              <w:autoSpaceDN/>
              <w:bidi w:val="0"/>
              <w:adjustRightInd w:val="0"/>
              <w:snapToGrid w:val="0"/>
              <w:spacing w:before="181" w:beforeLines="50" w:after="0" w:line="360" w:lineRule="auto"/>
              <w:ind w:left="0"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建设单位机房现场</w:t>
            </w:r>
            <w:r>
              <w:rPr>
                <w:rFonts w:hint="eastAsia" w:ascii="Times New Roman" w:hAnsi="Times New Roman" w:eastAsia="宋体" w:cs="Times New Roman"/>
                <w:b/>
                <w:bCs/>
                <w:sz w:val="24"/>
                <w:szCs w:val="24"/>
                <w:lang w:eastAsia="zh-CN"/>
              </w:rPr>
              <w:t>平面布局及</w:t>
            </w:r>
            <w:r>
              <w:rPr>
                <w:rFonts w:hint="default" w:ascii="Times New Roman" w:hAnsi="Times New Roman" w:eastAsia="宋体" w:cs="Times New Roman"/>
                <w:b/>
                <w:bCs/>
                <w:sz w:val="24"/>
                <w:szCs w:val="24"/>
              </w:rPr>
              <w:t>两区划分与环评一致。</w:t>
            </w:r>
          </w:p>
          <w:p>
            <w:pPr>
              <w:keepNext w:val="0"/>
              <w:keepLines w:val="0"/>
              <w:pageBreakBefore w:val="0"/>
              <w:kinsoku/>
              <w:wordWrap/>
              <w:overflowPunct/>
              <w:topLinePunct w:val="0"/>
              <w:bidi w:val="0"/>
              <w:spacing w:after="0" w:line="360" w:lineRule="auto"/>
              <w:ind w:left="0"/>
              <w:textAlignment w:val="auto"/>
              <w:rPr>
                <w:rFonts w:hint="eastAsia" w:ascii="Times New Roman" w:hAnsi="Times New Roman" w:eastAsia="宋体" w:cs="Times New Roman"/>
                <w:b/>
                <w:bCs/>
                <w:sz w:val="24"/>
                <w:szCs w:val="24"/>
                <w:highlight w:val="none"/>
                <w:lang w:eastAsia="zh-CN"/>
              </w:rPr>
            </w:pPr>
            <w:r>
              <w:rPr>
                <w:rFonts w:hint="eastAsia" w:ascii="Times New Roman" w:hAnsi="Times New Roman" w:eastAsia="宋体" w:cs="Times New Roman"/>
                <w:b/>
                <w:bCs/>
                <w:sz w:val="24"/>
                <w:szCs w:val="24"/>
                <w:highlight w:val="none"/>
                <w:lang w:eastAsia="zh-CN"/>
              </w:rPr>
              <w:t>二、屏蔽设施建设情况和屏蔽效能</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本项目</w:t>
            </w:r>
            <w:r>
              <w:rPr>
                <w:rFonts w:hint="eastAsia" w:ascii="Times New Roman" w:hAnsi="Times New Roman" w:eastAsia="宋体" w:cs="Times New Roman"/>
                <w:b w:val="0"/>
                <w:bCs w:val="0"/>
                <w:sz w:val="24"/>
                <w:szCs w:val="24"/>
                <w:lang w:val="en-US" w:eastAsia="zh-CN"/>
              </w:rPr>
              <w:t>介入手术室</w:t>
            </w:r>
            <w:r>
              <w:rPr>
                <w:rFonts w:hint="default" w:ascii="Times New Roman" w:hAnsi="Times New Roman" w:eastAsia="宋体" w:cs="Times New Roman"/>
                <w:b w:val="0"/>
                <w:bCs w:val="0"/>
                <w:sz w:val="24"/>
                <w:szCs w:val="24"/>
              </w:rPr>
              <w:t>应严格按照《放射诊断放射防护要求》（GBZ130-2020）的要求进行机房的设计和施工，确保运行后的环境安全。根据院方提供的项目建筑施工图，本项目</w:t>
            </w:r>
            <w:r>
              <w:rPr>
                <w:rFonts w:hint="eastAsia" w:ascii="Times New Roman" w:hAnsi="Times New Roman" w:eastAsia="宋体" w:cs="Times New Roman"/>
                <w:b w:val="0"/>
                <w:bCs w:val="0"/>
                <w:sz w:val="24"/>
                <w:szCs w:val="24"/>
                <w:lang w:val="en-US" w:eastAsia="zh-CN"/>
              </w:rPr>
              <w:t>介入手术室</w:t>
            </w:r>
            <w:r>
              <w:rPr>
                <w:rFonts w:hint="default" w:ascii="Times New Roman" w:hAnsi="Times New Roman" w:eastAsia="宋体" w:cs="Times New Roman"/>
                <w:b w:val="0"/>
                <w:bCs w:val="0"/>
                <w:sz w:val="24"/>
                <w:szCs w:val="24"/>
              </w:rPr>
              <w:t>采取的</w:t>
            </w:r>
            <w:r>
              <w:rPr>
                <w:rFonts w:hint="eastAsia" w:ascii="Times New Roman" w:hAnsi="Times New Roman" w:eastAsia="宋体" w:cs="Times New Roman"/>
                <w:b w:val="0"/>
                <w:bCs w:val="0"/>
                <w:sz w:val="24"/>
                <w:szCs w:val="24"/>
                <w:lang w:eastAsia="zh-CN"/>
              </w:rPr>
              <w:t>屏蔽</w:t>
            </w:r>
            <w:r>
              <w:rPr>
                <w:rFonts w:hint="default" w:ascii="Times New Roman" w:hAnsi="Times New Roman" w:eastAsia="宋体" w:cs="Times New Roman"/>
                <w:b w:val="0"/>
                <w:bCs w:val="0"/>
                <w:sz w:val="24"/>
                <w:szCs w:val="24"/>
              </w:rPr>
              <w:t>防护措施情况见表3-</w:t>
            </w: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w:t>
            </w:r>
          </w:p>
          <w:p>
            <w:pPr>
              <w:spacing w:beforeLines="20" w:after="0"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ascii="Times New Roman" w:hAnsi="Times New Roman" w:eastAsia="宋体" w:cs="Times New Roman"/>
                <w:sz w:val="24"/>
                <w:szCs w:val="24"/>
                <w:lang w:val="en-US" w:eastAsia="zh-CN"/>
              </w:rPr>
              <w:t>3-3</w:t>
            </w:r>
            <w:r>
              <w:rPr>
                <w:rFonts w:hint="default" w:ascii="Times New Roman" w:hAnsi="Times New Roman" w:eastAsia="宋体" w:cs="Times New Roman"/>
                <w:sz w:val="24"/>
                <w:szCs w:val="24"/>
              </w:rPr>
              <w:t xml:space="preserve"> </w:t>
            </w:r>
            <w:r>
              <w:rPr>
                <w:rFonts w:hint="eastAsia" w:ascii="Times New Roman" w:hAnsi="Times New Roman" w:eastAsia="宋体" w:cs="Times New Roman"/>
                <w:b w:val="0"/>
                <w:bCs w:val="0"/>
                <w:sz w:val="24"/>
                <w:szCs w:val="24"/>
                <w:lang w:eastAsia="zh-CN"/>
              </w:rPr>
              <w:t>屏蔽</w:t>
            </w:r>
            <w:r>
              <w:rPr>
                <w:rFonts w:hint="default" w:ascii="Times New Roman" w:hAnsi="Times New Roman" w:eastAsia="宋体" w:cs="Times New Roman"/>
                <w:b w:val="0"/>
                <w:bCs w:val="0"/>
                <w:sz w:val="24"/>
                <w:szCs w:val="24"/>
              </w:rPr>
              <w:t>防护措施情况</w:t>
            </w:r>
            <w:r>
              <w:rPr>
                <w:rFonts w:hint="default" w:ascii="Times New Roman" w:hAnsi="Times New Roman" w:eastAsia="宋体" w:cs="Times New Roman"/>
                <w:sz w:val="24"/>
                <w:szCs w:val="24"/>
              </w:rPr>
              <w:t>一览表</w:t>
            </w:r>
          </w:p>
          <w:tbl>
            <w:tblPr>
              <w:tblStyle w:val="13"/>
              <w:tblW w:w="8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2557"/>
              <w:gridCol w:w="2586"/>
              <w:gridCol w:w="1671"/>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62" w:type="pct"/>
                  <w:vAlign w:val="center"/>
                </w:tcPr>
                <w:p>
                  <w:pPr>
                    <w:spacing w:beforeLines="20"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项目</w:t>
                  </w:r>
                </w:p>
              </w:tc>
              <w:tc>
                <w:tcPr>
                  <w:tcW w:w="1440" w:type="pct"/>
                  <w:vAlign w:val="center"/>
                </w:tcPr>
                <w:p>
                  <w:pPr>
                    <w:spacing w:beforeLines="20"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环评辐射防护措施要求</w:t>
                  </w:r>
                </w:p>
              </w:tc>
              <w:tc>
                <w:tcPr>
                  <w:tcW w:w="1456" w:type="pct"/>
                  <w:vAlign w:val="center"/>
                </w:tcPr>
                <w:p>
                  <w:pPr>
                    <w:spacing w:beforeLines="20"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落实情况</w:t>
                  </w:r>
                </w:p>
              </w:tc>
              <w:tc>
                <w:tcPr>
                  <w:tcW w:w="941" w:type="pct"/>
                  <w:vAlign w:val="center"/>
                </w:tcPr>
                <w:p>
                  <w:pPr>
                    <w:spacing w:beforeLines="20" w:after="0" w:line="240" w:lineRule="auto"/>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标准要求</w:t>
                  </w:r>
                </w:p>
              </w:tc>
              <w:tc>
                <w:tcPr>
                  <w:tcW w:w="598" w:type="pct"/>
                  <w:vAlign w:val="center"/>
                </w:tcPr>
                <w:p>
                  <w:pPr>
                    <w:spacing w:beforeLines="20"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562" w:type="pct"/>
                  <w:vMerge w:val="restart"/>
                  <w:vAlign w:val="center"/>
                </w:tcPr>
                <w:p>
                  <w:pPr>
                    <w:spacing w:beforeLines="20" w:after="0"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rPr>
                    <w:t>屏蔽设施</w:t>
                  </w:r>
                </w:p>
              </w:tc>
              <w:tc>
                <w:tcPr>
                  <w:tcW w:w="1440" w:type="pct"/>
                  <w:vAlign w:val="center"/>
                </w:tcPr>
                <w:p>
                  <w:pPr>
                    <w:spacing w:beforeLines="20" w:after="0"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val="0"/>
                      <w:bCs w:val="0"/>
                      <w:color w:val="auto"/>
                      <w:sz w:val="21"/>
                      <w:szCs w:val="21"/>
                    </w:rPr>
                    <w:t>四周墙体：</w:t>
                  </w:r>
                  <w:r>
                    <w:rPr>
                      <w:rFonts w:hint="default" w:ascii="Times New Roman" w:hAnsi="Times New Roman" w:eastAsia="宋体" w:cs="Times New Roman"/>
                      <w:color w:val="000000"/>
                      <w:kern w:val="0"/>
                      <w:sz w:val="21"/>
                      <w:szCs w:val="21"/>
                      <w:lang w:val="en-US" w:eastAsia="zh-CN" w:bidi="ar"/>
                    </w:rPr>
                    <w:t>370mm实心砖+30mm硫酸钡砂浆</w:t>
                  </w:r>
                </w:p>
                <w:p>
                  <w:pPr>
                    <w:spacing w:beforeLines="20"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4</w:t>
                  </w:r>
                  <w:r>
                    <w:rPr>
                      <w:rFonts w:hint="default" w:ascii="Times New Roman" w:hAnsi="Times New Roman" w:eastAsia="宋体" w:cs="Times New Roman"/>
                      <w:spacing w:val="0"/>
                      <w:sz w:val="21"/>
                      <w:szCs w:val="21"/>
                      <w:highlight w:val="none"/>
                      <w:lang w:val="en-US" w:eastAsia="zh-CN"/>
                    </w:rPr>
                    <w:t>mmPb</w:t>
                  </w:r>
                  <w:r>
                    <w:rPr>
                      <w:rFonts w:hint="default" w:ascii="Times New Roman" w:hAnsi="Times New Roman" w:eastAsia="宋体" w:cs="Times New Roman"/>
                      <w:sz w:val="21"/>
                      <w:szCs w:val="21"/>
                      <w:lang w:val="en-US" w:eastAsia="zh-CN"/>
                    </w:rPr>
                    <w:t>）</w:t>
                  </w:r>
                </w:p>
              </w:tc>
              <w:tc>
                <w:tcPr>
                  <w:tcW w:w="1456" w:type="pct"/>
                  <w:vAlign w:val="center"/>
                </w:tcPr>
                <w:p>
                  <w:pPr>
                    <w:spacing w:beforeLines="20" w:after="0"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val="0"/>
                      <w:bCs w:val="0"/>
                      <w:color w:val="auto"/>
                      <w:sz w:val="21"/>
                      <w:szCs w:val="21"/>
                      <w:highlight w:val="none"/>
                    </w:rPr>
                    <w:t>四周墙体：</w:t>
                  </w:r>
                  <w:r>
                    <w:rPr>
                      <w:rFonts w:hint="default" w:ascii="Times New Roman" w:hAnsi="Times New Roman" w:eastAsia="宋体" w:cs="Times New Roman"/>
                      <w:color w:val="000000"/>
                      <w:kern w:val="0"/>
                      <w:sz w:val="21"/>
                      <w:szCs w:val="21"/>
                      <w:lang w:val="en-US" w:eastAsia="zh-CN" w:bidi="ar"/>
                    </w:rPr>
                    <w:t>370mm实心砖+30mm硫酸钡砂浆</w:t>
                  </w:r>
                </w:p>
                <w:p>
                  <w:pPr>
                    <w:spacing w:beforeLines="20" w:after="0" w:line="240" w:lineRule="auto"/>
                    <w:jc w:val="center"/>
                    <w:rPr>
                      <w:rFonts w:hint="default" w:ascii="Times New Roman" w:hAnsi="Times New Roman" w:eastAsia="宋体" w:cs="Times New Roman"/>
                      <w:b w:val="0"/>
                      <w:bCs w:val="0"/>
                      <w:sz w:val="21"/>
                      <w:szCs w:val="21"/>
                      <w:highlight w:val="yellow"/>
                    </w:rPr>
                  </w:pP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4</w:t>
                  </w:r>
                  <w:r>
                    <w:rPr>
                      <w:rFonts w:hint="default" w:ascii="Times New Roman" w:hAnsi="Times New Roman" w:eastAsia="宋体" w:cs="Times New Roman"/>
                      <w:spacing w:val="0"/>
                      <w:sz w:val="21"/>
                      <w:szCs w:val="21"/>
                      <w:highlight w:val="none"/>
                      <w:lang w:val="en-US" w:eastAsia="zh-CN"/>
                    </w:rPr>
                    <w:t>mmPb</w:t>
                  </w:r>
                  <w:r>
                    <w:rPr>
                      <w:rFonts w:hint="default" w:ascii="Times New Roman" w:hAnsi="Times New Roman" w:eastAsia="宋体" w:cs="Times New Roman"/>
                      <w:sz w:val="21"/>
                      <w:szCs w:val="21"/>
                      <w:lang w:val="en-US" w:eastAsia="zh-CN"/>
                    </w:rPr>
                    <w:t>）</w:t>
                  </w:r>
                </w:p>
              </w:tc>
              <w:tc>
                <w:tcPr>
                  <w:tcW w:w="941" w:type="pct"/>
                  <w:vAlign w:val="center"/>
                </w:tcPr>
                <w:p>
                  <w:pPr>
                    <w:spacing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00000"/>
                      <w:kern w:val="2"/>
                      <w:sz w:val="21"/>
                      <w:szCs w:val="21"/>
                    </w:rPr>
                    <w:t>2mm铅当量</w:t>
                  </w:r>
                </w:p>
              </w:tc>
              <w:tc>
                <w:tcPr>
                  <w:tcW w:w="598" w:type="pct"/>
                  <w:vAlign w:val="center"/>
                </w:tcPr>
                <w:p>
                  <w:pPr>
                    <w:spacing w:after="0"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62" w:type="pct"/>
                  <w:vMerge w:val="continue"/>
                  <w:vAlign w:val="center"/>
                </w:tcPr>
                <w:p>
                  <w:pPr>
                    <w:spacing w:beforeLines="20" w:after="0" w:line="240" w:lineRule="auto"/>
                    <w:jc w:val="center"/>
                    <w:rPr>
                      <w:rFonts w:hint="default" w:ascii="Times New Roman" w:hAnsi="Times New Roman" w:eastAsia="宋体" w:cs="Times New Roman"/>
                      <w:b w:val="0"/>
                      <w:bCs w:val="0"/>
                      <w:sz w:val="21"/>
                      <w:szCs w:val="21"/>
                    </w:rPr>
                  </w:pPr>
                </w:p>
              </w:tc>
              <w:tc>
                <w:tcPr>
                  <w:tcW w:w="1440" w:type="pct"/>
                  <w:vAlign w:val="center"/>
                </w:tcPr>
                <w:p>
                  <w:pPr>
                    <w:spacing w:beforeLines="20"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观察窗：铅玻璃</w:t>
                  </w:r>
                  <w:r>
                    <w:rPr>
                      <w:rFonts w:hint="default" w:ascii="Times New Roman" w:hAnsi="Times New Roman" w:eastAsia="宋体" w:cs="Times New Roman"/>
                      <w:b w:val="0"/>
                      <w:bCs w:val="0"/>
                      <w:sz w:val="21"/>
                      <w:szCs w:val="21"/>
                      <w:lang w:val="en-US" w:eastAsia="zh-CN"/>
                    </w:rPr>
                    <w:t>4</w:t>
                  </w:r>
                  <w:r>
                    <w:rPr>
                      <w:rFonts w:hint="default" w:ascii="Times New Roman" w:hAnsi="Times New Roman" w:eastAsia="宋体" w:cs="Times New Roman"/>
                      <w:b w:val="0"/>
                      <w:bCs w:val="0"/>
                      <w:sz w:val="21"/>
                      <w:szCs w:val="21"/>
                    </w:rPr>
                    <w:t>mmPb当量</w:t>
                  </w:r>
                </w:p>
              </w:tc>
              <w:tc>
                <w:tcPr>
                  <w:tcW w:w="1456" w:type="pct"/>
                  <w:vAlign w:val="center"/>
                </w:tcPr>
                <w:p>
                  <w:pPr>
                    <w:spacing w:beforeLines="20"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观察窗：铅玻璃</w:t>
                  </w:r>
                  <w:r>
                    <w:rPr>
                      <w:rFonts w:hint="default" w:ascii="Times New Roman" w:hAnsi="Times New Roman" w:eastAsia="宋体" w:cs="Times New Roman"/>
                      <w:b w:val="0"/>
                      <w:bCs w:val="0"/>
                      <w:sz w:val="21"/>
                      <w:szCs w:val="21"/>
                      <w:highlight w:val="none"/>
                      <w:lang w:val="en-US" w:eastAsia="zh-CN"/>
                    </w:rPr>
                    <w:t>4</w:t>
                  </w:r>
                  <w:r>
                    <w:rPr>
                      <w:rFonts w:hint="default" w:ascii="Times New Roman" w:hAnsi="Times New Roman" w:eastAsia="宋体" w:cs="Times New Roman"/>
                      <w:b w:val="0"/>
                      <w:bCs w:val="0"/>
                      <w:sz w:val="21"/>
                      <w:szCs w:val="21"/>
                      <w:highlight w:val="none"/>
                    </w:rPr>
                    <w:t>mmPb当量</w:t>
                  </w:r>
                </w:p>
              </w:tc>
              <w:tc>
                <w:tcPr>
                  <w:tcW w:w="941" w:type="pct"/>
                  <w:vAlign w:val="center"/>
                </w:tcPr>
                <w:p>
                  <w:pPr>
                    <w:spacing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00000"/>
                      <w:kern w:val="2"/>
                      <w:sz w:val="21"/>
                      <w:szCs w:val="21"/>
                    </w:rPr>
                    <w:t>2mm铅当量</w:t>
                  </w:r>
                </w:p>
              </w:tc>
              <w:tc>
                <w:tcPr>
                  <w:tcW w:w="598" w:type="pct"/>
                  <w:vAlign w:val="center"/>
                </w:tcPr>
                <w:p>
                  <w:pPr>
                    <w:spacing w:after="0"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62" w:type="pct"/>
                  <w:vMerge w:val="continue"/>
                  <w:vAlign w:val="center"/>
                </w:tcPr>
                <w:p>
                  <w:pPr>
                    <w:spacing w:beforeLines="20" w:after="0" w:line="240" w:lineRule="auto"/>
                    <w:jc w:val="center"/>
                    <w:rPr>
                      <w:rFonts w:hint="default" w:ascii="Times New Roman" w:hAnsi="Times New Roman" w:eastAsia="宋体" w:cs="Times New Roman"/>
                      <w:b w:val="0"/>
                      <w:bCs w:val="0"/>
                      <w:sz w:val="21"/>
                      <w:szCs w:val="21"/>
                    </w:rPr>
                  </w:pPr>
                </w:p>
              </w:tc>
              <w:tc>
                <w:tcPr>
                  <w:tcW w:w="1440" w:type="pct"/>
                  <w:vAlign w:val="center"/>
                </w:tcPr>
                <w:p>
                  <w:pPr>
                    <w:spacing w:beforeLines="20"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防护门：门厚</w:t>
                  </w:r>
                  <w:r>
                    <w:rPr>
                      <w:rFonts w:hint="default" w:ascii="Times New Roman" w:hAnsi="Times New Roman" w:eastAsia="宋体" w:cs="Times New Roman"/>
                      <w:b w:val="0"/>
                      <w:bCs w:val="0"/>
                      <w:sz w:val="21"/>
                      <w:szCs w:val="21"/>
                      <w:lang w:val="en-US" w:eastAsia="zh-CN"/>
                    </w:rPr>
                    <w:t>4</w:t>
                  </w:r>
                  <w:r>
                    <w:rPr>
                      <w:rFonts w:hint="default" w:ascii="Times New Roman" w:hAnsi="Times New Roman" w:eastAsia="宋体" w:cs="Times New Roman"/>
                      <w:b w:val="0"/>
                      <w:bCs w:val="0"/>
                      <w:sz w:val="21"/>
                      <w:szCs w:val="21"/>
                    </w:rPr>
                    <w:t>mmPb当量</w:t>
                  </w:r>
                </w:p>
              </w:tc>
              <w:tc>
                <w:tcPr>
                  <w:tcW w:w="1456" w:type="pct"/>
                  <w:vAlign w:val="center"/>
                </w:tcPr>
                <w:p>
                  <w:pPr>
                    <w:spacing w:beforeLines="20"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rPr>
                    <w:t>防护门：门厚</w:t>
                  </w:r>
                  <w:r>
                    <w:rPr>
                      <w:rFonts w:hint="default" w:ascii="Times New Roman" w:hAnsi="Times New Roman" w:eastAsia="宋体" w:cs="Times New Roman"/>
                      <w:b w:val="0"/>
                      <w:bCs w:val="0"/>
                      <w:sz w:val="21"/>
                      <w:szCs w:val="21"/>
                      <w:highlight w:val="none"/>
                      <w:lang w:val="en-US" w:eastAsia="zh-CN"/>
                    </w:rPr>
                    <w:t>4</w:t>
                  </w:r>
                  <w:r>
                    <w:rPr>
                      <w:rFonts w:hint="default" w:ascii="Times New Roman" w:hAnsi="Times New Roman" w:eastAsia="宋体" w:cs="Times New Roman"/>
                      <w:b w:val="0"/>
                      <w:bCs w:val="0"/>
                      <w:sz w:val="21"/>
                      <w:szCs w:val="21"/>
                      <w:highlight w:val="none"/>
                    </w:rPr>
                    <w:t>mmPb当量</w:t>
                  </w:r>
                </w:p>
              </w:tc>
              <w:tc>
                <w:tcPr>
                  <w:tcW w:w="941" w:type="pct"/>
                  <w:vAlign w:val="center"/>
                </w:tcPr>
                <w:p>
                  <w:pPr>
                    <w:spacing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00000"/>
                      <w:kern w:val="2"/>
                      <w:sz w:val="21"/>
                      <w:szCs w:val="21"/>
                    </w:rPr>
                    <w:t>2mm铅当量</w:t>
                  </w:r>
                </w:p>
              </w:tc>
              <w:tc>
                <w:tcPr>
                  <w:tcW w:w="598" w:type="pct"/>
                  <w:vAlign w:val="center"/>
                </w:tcPr>
                <w:p>
                  <w:pPr>
                    <w:spacing w:after="0"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2" w:type="pct"/>
                  <w:vMerge w:val="continue"/>
                  <w:vAlign w:val="center"/>
                </w:tcPr>
                <w:p>
                  <w:pPr>
                    <w:spacing w:beforeLines="20" w:after="0" w:line="240" w:lineRule="auto"/>
                    <w:jc w:val="center"/>
                    <w:rPr>
                      <w:rFonts w:hint="default" w:ascii="Times New Roman" w:hAnsi="Times New Roman" w:eastAsia="宋体" w:cs="Times New Roman"/>
                      <w:b w:val="0"/>
                      <w:bCs w:val="0"/>
                      <w:sz w:val="21"/>
                      <w:szCs w:val="21"/>
                    </w:rPr>
                  </w:pPr>
                </w:p>
              </w:tc>
              <w:tc>
                <w:tcPr>
                  <w:tcW w:w="1440" w:type="pct"/>
                  <w:vAlign w:val="center"/>
                </w:tcPr>
                <w:p>
                  <w:pPr>
                    <w:spacing w:beforeLines="20" w:after="0"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val="0"/>
                      <w:bCs w:val="0"/>
                      <w:sz w:val="21"/>
                      <w:szCs w:val="21"/>
                      <w:highlight w:val="none"/>
                    </w:rPr>
                    <w:t>顶板：</w:t>
                  </w:r>
                  <w:r>
                    <w:rPr>
                      <w:rFonts w:hint="default" w:ascii="Times New Roman" w:hAnsi="Times New Roman" w:eastAsia="宋体" w:cs="Times New Roman"/>
                      <w:color w:val="000000"/>
                      <w:kern w:val="0"/>
                      <w:sz w:val="21"/>
                      <w:szCs w:val="21"/>
                      <w:lang w:val="en-US" w:eastAsia="zh-CN" w:bidi="ar"/>
                    </w:rPr>
                    <w:t>120mm混凝土+3mm铅板</w:t>
                  </w:r>
                </w:p>
                <w:p>
                  <w:pPr>
                    <w:spacing w:beforeLines="20"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4</w:t>
                  </w:r>
                  <w:r>
                    <w:rPr>
                      <w:rFonts w:hint="default" w:ascii="Times New Roman" w:hAnsi="Times New Roman" w:eastAsia="宋体" w:cs="Times New Roman"/>
                      <w:spacing w:val="0"/>
                      <w:sz w:val="21"/>
                      <w:szCs w:val="21"/>
                      <w:highlight w:val="none"/>
                      <w:lang w:val="en-US" w:eastAsia="zh-CN"/>
                    </w:rPr>
                    <w:t>mmPb</w:t>
                  </w:r>
                  <w:r>
                    <w:rPr>
                      <w:rFonts w:hint="default" w:ascii="Times New Roman" w:hAnsi="Times New Roman" w:eastAsia="宋体" w:cs="Times New Roman"/>
                      <w:sz w:val="21"/>
                      <w:szCs w:val="21"/>
                      <w:lang w:val="en-US" w:eastAsia="zh-CN"/>
                    </w:rPr>
                    <w:t>）</w:t>
                  </w:r>
                </w:p>
              </w:tc>
              <w:tc>
                <w:tcPr>
                  <w:tcW w:w="1456" w:type="pct"/>
                  <w:vAlign w:val="center"/>
                </w:tcPr>
                <w:p>
                  <w:pPr>
                    <w:spacing w:beforeLines="20" w:after="0"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val="0"/>
                      <w:bCs w:val="0"/>
                      <w:sz w:val="21"/>
                      <w:szCs w:val="21"/>
                      <w:highlight w:val="none"/>
                    </w:rPr>
                    <w:t>顶板：</w:t>
                  </w:r>
                  <w:r>
                    <w:rPr>
                      <w:rFonts w:hint="default" w:ascii="Times New Roman" w:hAnsi="Times New Roman" w:eastAsia="宋体" w:cs="Times New Roman"/>
                      <w:color w:val="000000"/>
                      <w:kern w:val="0"/>
                      <w:sz w:val="21"/>
                      <w:szCs w:val="21"/>
                      <w:lang w:val="en-US" w:eastAsia="zh-CN" w:bidi="ar"/>
                    </w:rPr>
                    <w:t>120mm混凝土+3mm铅板</w:t>
                  </w:r>
                </w:p>
                <w:p>
                  <w:pPr>
                    <w:spacing w:beforeLines="20"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4</w:t>
                  </w:r>
                  <w:r>
                    <w:rPr>
                      <w:rFonts w:hint="default" w:ascii="Times New Roman" w:hAnsi="Times New Roman" w:eastAsia="宋体" w:cs="Times New Roman"/>
                      <w:spacing w:val="0"/>
                      <w:sz w:val="21"/>
                      <w:szCs w:val="21"/>
                      <w:highlight w:val="none"/>
                      <w:lang w:val="en-US" w:eastAsia="zh-CN"/>
                    </w:rPr>
                    <w:t>mmPb</w:t>
                  </w:r>
                  <w:r>
                    <w:rPr>
                      <w:rFonts w:hint="default" w:ascii="Times New Roman" w:hAnsi="Times New Roman" w:eastAsia="宋体" w:cs="Times New Roman"/>
                      <w:sz w:val="21"/>
                      <w:szCs w:val="21"/>
                      <w:lang w:val="en-US" w:eastAsia="zh-CN"/>
                    </w:rPr>
                    <w:t>）</w:t>
                  </w:r>
                </w:p>
              </w:tc>
              <w:tc>
                <w:tcPr>
                  <w:tcW w:w="941" w:type="pct"/>
                  <w:vAlign w:val="center"/>
                </w:tcPr>
                <w:p>
                  <w:pPr>
                    <w:spacing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00000"/>
                      <w:kern w:val="2"/>
                      <w:sz w:val="21"/>
                      <w:szCs w:val="21"/>
                    </w:rPr>
                    <w:t>2mm铅当量</w:t>
                  </w:r>
                </w:p>
              </w:tc>
              <w:tc>
                <w:tcPr>
                  <w:tcW w:w="598" w:type="pct"/>
                  <w:vAlign w:val="center"/>
                </w:tcPr>
                <w:p>
                  <w:pPr>
                    <w:spacing w:after="0"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62" w:type="pct"/>
                  <w:vMerge w:val="continue"/>
                  <w:vAlign w:val="center"/>
                </w:tcPr>
                <w:p>
                  <w:pPr>
                    <w:spacing w:beforeLines="20" w:after="0" w:line="240" w:lineRule="auto"/>
                    <w:jc w:val="center"/>
                    <w:rPr>
                      <w:rFonts w:hint="default" w:ascii="Times New Roman" w:hAnsi="Times New Roman" w:eastAsia="宋体" w:cs="Times New Roman"/>
                      <w:b w:val="0"/>
                      <w:bCs w:val="0"/>
                      <w:sz w:val="21"/>
                      <w:szCs w:val="21"/>
                    </w:rPr>
                  </w:pPr>
                </w:p>
              </w:tc>
              <w:tc>
                <w:tcPr>
                  <w:tcW w:w="1440" w:type="pct"/>
                  <w:vAlign w:val="center"/>
                </w:tcPr>
                <w:p>
                  <w:pPr>
                    <w:keepNext w:val="0"/>
                    <w:keepLines w:val="0"/>
                    <w:pageBreakBefore w:val="0"/>
                    <w:widowControl w:val="0"/>
                    <w:kinsoku/>
                    <w:wordWrap/>
                    <w:overflowPunct/>
                    <w:topLinePunct w:val="0"/>
                    <w:autoSpaceDE/>
                    <w:autoSpaceDN/>
                    <w:bidi w:val="0"/>
                    <w:adjustRightInd/>
                    <w:snapToGrid/>
                    <w:spacing w:after="0" w:line="280" w:lineRule="exact"/>
                    <w:ind w:left="0" w:leftChars="0" w:right="0" w:rightChars="0" w:firstLine="0" w:firstLineChars="0"/>
                    <w:jc w:val="center"/>
                    <w:textAlignment w:val="auto"/>
                    <w:outlineLvl w:val="9"/>
                    <w:rPr>
                      <w:rFonts w:hint="eastAsia" w:ascii="Times New Roman" w:hAnsi="Times New Roman" w:eastAsia="宋体" w:cs="Times New Roman"/>
                      <w:spacing w:val="0"/>
                      <w:sz w:val="21"/>
                      <w:szCs w:val="21"/>
                      <w:highlight w:val="none"/>
                      <w:lang w:val="en-US" w:eastAsia="zh-CN"/>
                    </w:rPr>
                  </w:pPr>
                  <w:r>
                    <w:rPr>
                      <w:rFonts w:hint="default" w:ascii="Times New Roman" w:hAnsi="Times New Roman" w:eastAsia="宋体" w:cs="Times New Roman"/>
                      <w:b w:val="0"/>
                      <w:bCs w:val="0"/>
                      <w:sz w:val="21"/>
                      <w:szCs w:val="21"/>
                    </w:rPr>
                    <w:t>地板：</w:t>
                  </w:r>
                  <w:r>
                    <w:rPr>
                      <w:rFonts w:hint="default" w:ascii="Times New Roman" w:hAnsi="Times New Roman" w:eastAsia="宋体" w:cs="Times New Roman"/>
                      <w:color w:val="000000"/>
                      <w:kern w:val="0"/>
                      <w:sz w:val="21"/>
                      <w:szCs w:val="21"/>
                      <w:lang w:val="en-US" w:eastAsia="zh-CN" w:bidi="ar"/>
                    </w:rPr>
                    <w:t>160mm混凝土+60mm硫酸钡砂浆</w:t>
                  </w:r>
                </w:p>
                <w:p>
                  <w:pPr>
                    <w:spacing w:beforeLines="20" w:after="0"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4</w:t>
                  </w:r>
                  <w:r>
                    <w:rPr>
                      <w:rFonts w:hint="default" w:ascii="Times New Roman" w:hAnsi="Times New Roman" w:eastAsia="宋体" w:cs="Times New Roman"/>
                      <w:spacing w:val="0"/>
                      <w:sz w:val="21"/>
                      <w:szCs w:val="21"/>
                      <w:highlight w:val="none"/>
                      <w:lang w:val="en-US" w:eastAsia="zh-CN"/>
                    </w:rPr>
                    <w:t>mmPb</w:t>
                  </w:r>
                  <w:r>
                    <w:rPr>
                      <w:rFonts w:hint="default" w:ascii="Times New Roman" w:hAnsi="Times New Roman" w:eastAsia="宋体" w:cs="Times New Roman"/>
                      <w:sz w:val="21"/>
                      <w:szCs w:val="21"/>
                      <w:lang w:val="en-US" w:eastAsia="zh-CN"/>
                    </w:rPr>
                    <w:t>）</w:t>
                  </w:r>
                </w:p>
              </w:tc>
              <w:tc>
                <w:tcPr>
                  <w:tcW w:w="1456" w:type="pct"/>
                  <w:vAlign w:val="center"/>
                </w:tcPr>
                <w:p>
                  <w:pPr>
                    <w:keepNext w:val="0"/>
                    <w:keepLines w:val="0"/>
                    <w:pageBreakBefore w:val="0"/>
                    <w:widowControl w:val="0"/>
                    <w:kinsoku/>
                    <w:wordWrap/>
                    <w:overflowPunct/>
                    <w:topLinePunct w:val="0"/>
                    <w:autoSpaceDE/>
                    <w:autoSpaceDN/>
                    <w:bidi w:val="0"/>
                    <w:adjustRightInd/>
                    <w:snapToGrid/>
                    <w:spacing w:after="0" w:line="280" w:lineRule="exact"/>
                    <w:ind w:left="0" w:leftChars="0" w:right="0" w:rightChars="0" w:firstLine="0" w:firstLineChars="0"/>
                    <w:jc w:val="center"/>
                    <w:textAlignment w:val="auto"/>
                    <w:outlineLvl w:val="9"/>
                    <w:rPr>
                      <w:rFonts w:hint="eastAsia" w:ascii="Times New Roman" w:hAnsi="Times New Roman" w:eastAsia="宋体" w:cs="Times New Roman"/>
                      <w:spacing w:val="0"/>
                      <w:sz w:val="21"/>
                      <w:szCs w:val="21"/>
                      <w:highlight w:val="none"/>
                      <w:lang w:val="en-US" w:eastAsia="zh-CN"/>
                    </w:rPr>
                  </w:pPr>
                  <w:r>
                    <w:rPr>
                      <w:rFonts w:hint="default" w:ascii="Times New Roman" w:hAnsi="Times New Roman" w:eastAsia="宋体" w:cs="Times New Roman"/>
                      <w:b w:val="0"/>
                      <w:bCs w:val="0"/>
                      <w:sz w:val="21"/>
                      <w:szCs w:val="21"/>
                      <w:highlight w:val="none"/>
                    </w:rPr>
                    <w:t>地板：</w:t>
                  </w:r>
                  <w:r>
                    <w:rPr>
                      <w:rFonts w:hint="eastAsia" w:ascii="Times New Roman" w:hAnsi="Times New Roman" w:eastAsia="宋体" w:cs="Times New Roman"/>
                      <w:spacing w:val="0"/>
                      <w:sz w:val="21"/>
                      <w:szCs w:val="21"/>
                      <w:highlight w:val="none"/>
                      <w:lang w:val="en-US" w:eastAsia="zh-CN"/>
                    </w:rPr>
                    <w:t>120mm现浇混凝土+40mm硫酸钡</w:t>
                  </w:r>
                </w:p>
                <w:p>
                  <w:pPr>
                    <w:spacing w:beforeLines="20"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spacing w:val="0"/>
                      <w:sz w:val="21"/>
                      <w:szCs w:val="21"/>
                      <w:highlight w:val="none"/>
                      <w:lang w:val="en-US" w:eastAsia="zh-CN"/>
                    </w:rPr>
                    <w:t>（</w:t>
                  </w:r>
                  <w:r>
                    <w:rPr>
                      <w:rFonts w:hint="eastAsia" w:ascii="Times New Roman" w:hAnsi="Times New Roman" w:eastAsia="宋体" w:cs="Times New Roman"/>
                      <w:spacing w:val="0"/>
                      <w:sz w:val="21"/>
                      <w:szCs w:val="21"/>
                      <w:highlight w:val="none"/>
                      <w:lang w:val="en-US" w:eastAsia="zh-CN"/>
                    </w:rPr>
                    <w:t>4</w:t>
                  </w:r>
                  <w:r>
                    <w:rPr>
                      <w:rFonts w:hint="default" w:ascii="Times New Roman" w:hAnsi="Times New Roman" w:eastAsia="宋体" w:cs="Times New Roman"/>
                      <w:spacing w:val="0"/>
                      <w:sz w:val="21"/>
                      <w:szCs w:val="21"/>
                      <w:highlight w:val="none"/>
                      <w:lang w:val="en-US" w:eastAsia="zh-CN"/>
                    </w:rPr>
                    <w:t>mmPb</w:t>
                  </w:r>
                  <w:r>
                    <w:rPr>
                      <w:rFonts w:hint="default" w:ascii="Times New Roman" w:hAnsi="Times New Roman" w:eastAsia="宋体" w:cs="Times New Roman"/>
                      <w:sz w:val="21"/>
                      <w:szCs w:val="21"/>
                      <w:lang w:val="en-US" w:eastAsia="zh-CN"/>
                    </w:rPr>
                    <w:t>）</w:t>
                  </w:r>
                </w:p>
              </w:tc>
              <w:tc>
                <w:tcPr>
                  <w:tcW w:w="941" w:type="pct"/>
                  <w:vAlign w:val="center"/>
                </w:tcPr>
                <w:p>
                  <w:pPr>
                    <w:spacing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00000"/>
                      <w:kern w:val="2"/>
                      <w:sz w:val="21"/>
                      <w:szCs w:val="21"/>
                    </w:rPr>
                    <w:t>2mm铅当量</w:t>
                  </w:r>
                </w:p>
              </w:tc>
              <w:tc>
                <w:tcPr>
                  <w:tcW w:w="598" w:type="pct"/>
                  <w:vAlign w:val="center"/>
                </w:tcPr>
                <w:p>
                  <w:pPr>
                    <w:spacing w:after="0"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62" w:type="pct"/>
                  <w:vAlign w:val="center"/>
                </w:tcPr>
                <w:p>
                  <w:pPr>
                    <w:spacing w:beforeLines="20" w:after="0" w:line="240" w:lineRule="auto"/>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机房面积及单边长度</w:t>
                  </w:r>
                </w:p>
              </w:tc>
              <w:tc>
                <w:tcPr>
                  <w:tcW w:w="1440" w:type="pct"/>
                  <w:vAlign w:val="center"/>
                </w:tcPr>
                <w:p>
                  <w:pPr>
                    <w:spacing w:beforeLines="20" w:after="0" w:line="240" w:lineRule="auto"/>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bCs/>
                      <w:color w:val="auto"/>
                      <w:sz w:val="21"/>
                      <w:szCs w:val="21"/>
                      <w:highlight w:val="none"/>
                      <w:lang w:val="en-US" w:eastAsia="zh-CN"/>
                    </w:rPr>
                    <w:t>48.7</w:t>
                  </w:r>
                  <w:r>
                    <w:rPr>
                      <w:rFonts w:hint="default" w:ascii="Times New Roman" w:hAnsi="Times New Roman" w:eastAsia="宋体" w:cs="Times New Roman"/>
                      <w:b w:val="0"/>
                      <w:bCs w:val="0"/>
                      <w:color w:val="000000"/>
                      <w:sz w:val="21"/>
                      <w:szCs w:val="21"/>
                    </w:rPr>
                    <w:t>m</w:t>
                  </w:r>
                  <w:r>
                    <w:rPr>
                      <w:rFonts w:hint="default" w:ascii="Times New Roman" w:hAnsi="Times New Roman" w:eastAsia="宋体" w:cs="Times New Roman"/>
                      <w:b w:val="0"/>
                      <w:bCs w:val="0"/>
                      <w:color w:val="000000"/>
                      <w:sz w:val="21"/>
                      <w:szCs w:val="21"/>
                      <w:vertAlign w:val="superscript"/>
                    </w:rPr>
                    <w:t>2</w:t>
                  </w:r>
                  <w:r>
                    <w:rPr>
                      <w:rFonts w:hint="default" w:ascii="Times New Roman" w:hAnsi="Times New Roman" w:eastAsia="宋体" w:cs="Times New Roman"/>
                      <w:b w:val="0"/>
                      <w:bCs w:val="0"/>
                      <w:color w:val="000000"/>
                      <w:sz w:val="21"/>
                      <w:szCs w:val="21"/>
                    </w:rPr>
                    <w:t>（最小单边长度</w:t>
                  </w:r>
                  <w:r>
                    <w:rPr>
                      <w:rFonts w:hint="eastAsia" w:ascii="Times New Roman" w:hAnsi="Times New Roman" w:eastAsia="宋体" w:cs="Times New Roman"/>
                      <w:b w:val="0"/>
                      <w:bCs w:val="0"/>
                      <w:color w:val="000000"/>
                      <w:sz w:val="21"/>
                      <w:szCs w:val="21"/>
                      <w:lang w:val="en-US" w:eastAsia="zh-CN"/>
                    </w:rPr>
                    <w:t>6.86</w:t>
                  </w:r>
                  <w:r>
                    <w:rPr>
                      <w:rFonts w:hint="default" w:ascii="Times New Roman" w:hAnsi="Times New Roman" w:eastAsia="宋体" w:cs="Times New Roman"/>
                      <w:b w:val="0"/>
                      <w:bCs w:val="0"/>
                      <w:color w:val="000000"/>
                      <w:sz w:val="21"/>
                      <w:szCs w:val="21"/>
                    </w:rPr>
                    <w:t>m）</w:t>
                  </w:r>
                </w:p>
              </w:tc>
              <w:tc>
                <w:tcPr>
                  <w:tcW w:w="1456" w:type="pct"/>
                  <w:vAlign w:val="center"/>
                </w:tcPr>
                <w:p>
                  <w:pPr>
                    <w:spacing w:beforeLines="20" w:after="0" w:line="240" w:lineRule="auto"/>
                    <w:jc w:val="center"/>
                    <w:rPr>
                      <w:rFonts w:hint="default" w:ascii="Times New Roman" w:hAnsi="Times New Roman" w:eastAsia="宋体" w:cs="Times New Roman"/>
                      <w:b w:val="0"/>
                      <w:bCs w:val="0"/>
                      <w:sz w:val="21"/>
                      <w:szCs w:val="21"/>
                      <w:highlight w:val="none"/>
                    </w:rPr>
                  </w:pPr>
                  <w:r>
                    <w:rPr>
                      <w:rFonts w:hint="eastAsia" w:ascii="Times New Roman" w:hAnsi="Times New Roman" w:eastAsia="宋体" w:cs="Times New Roman"/>
                      <w:spacing w:val="0"/>
                      <w:sz w:val="21"/>
                      <w:szCs w:val="21"/>
                      <w:highlight w:val="none"/>
                      <w:lang w:val="en-US" w:eastAsia="zh-CN"/>
                    </w:rPr>
                    <w:t>41.64</w:t>
                  </w:r>
                  <w:r>
                    <w:rPr>
                      <w:rFonts w:hint="default" w:ascii="Times New Roman" w:hAnsi="Times New Roman" w:eastAsia="宋体" w:cs="Times New Roman"/>
                      <w:b w:val="0"/>
                      <w:bCs w:val="0"/>
                      <w:color w:val="000000"/>
                      <w:sz w:val="21"/>
                      <w:szCs w:val="21"/>
                    </w:rPr>
                    <w:t>m</w:t>
                  </w:r>
                  <w:r>
                    <w:rPr>
                      <w:rFonts w:hint="default" w:ascii="Times New Roman" w:hAnsi="Times New Roman" w:eastAsia="宋体" w:cs="Times New Roman"/>
                      <w:b w:val="0"/>
                      <w:bCs w:val="0"/>
                      <w:color w:val="000000"/>
                      <w:sz w:val="21"/>
                      <w:szCs w:val="21"/>
                      <w:vertAlign w:val="superscript"/>
                    </w:rPr>
                    <w:t>2</w:t>
                  </w:r>
                  <w:r>
                    <w:rPr>
                      <w:rFonts w:hint="default" w:ascii="Times New Roman" w:hAnsi="Times New Roman" w:eastAsia="宋体" w:cs="Times New Roman"/>
                      <w:b w:val="0"/>
                      <w:bCs w:val="0"/>
                      <w:spacing w:val="0"/>
                      <w:sz w:val="21"/>
                      <w:szCs w:val="21"/>
                      <w:highlight w:val="none"/>
                      <w:lang w:val="en-US" w:eastAsia="zh-CN"/>
                    </w:rPr>
                    <w:t>（</w:t>
                  </w:r>
                  <w:r>
                    <w:rPr>
                      <w:rFonts w:hint="default" w:ascii="Times New Roman" w:hAnsi="Times New Roman" w:eastAsia="宋体" w:cs="Times New Roman"/>
                      <w:b w:val="0"/>
                      <w:bCs w:val="0"/>
                      <w:color w:val="000000"/>
                      <w:sz w:val="21"/>
                      <w:szCs w:val="21"/>
                    </w:rPr>
                    <w:t>最小单边长度</w:t>
                  </w:r>
                  <w:r>
                    <w:rPr>
                      <w:rFonts w:hint="eastAsia" w:ascii="Times New Roman" w:hAnsi="Times New Roman" w:eastAsia="宋体" w:cs="Times New Roman"/>
                      <w:b w:val="0"/>
                      <w:bCs w:val="0"/>
                      <w:spacing w:val="0"/>
                      <w:sz w:val="21"/>
                      <w:szCs w:val="21"/>
                      <w:highlight w:val="none"/>
                      <w:lang w:val="en-US" w:eastAsia="zh-CN"/>
                    </w:rPr>
                    <w:t>6.08</w:t>
                  </w:r>
                  <w:r>
                    <w:rPr>
                      <w:rFonts w:hint="default" w:ascii="Times New Roman" w:hAnsi="Times New Roman" w:eastAsia="宋体" w:cs="Times New Roman"/>
                      <w:b w:val="0"/>
                      <w:bCs w:val="0"/>
                      <w:spacing w:val="0"/>
                      <w:sz w:val="21"/>
                      <w:szCs w:val="21"/>
                      <w:highlight w:val="none"/>
                      <w:lang w:val="en-US" w:eastAsia="zh-CN"/>
                    </w:rPr>
                    <w:t>m）</w:t>
                  </w:r>
                </w:p>
              </w:tc>
              <w:tc>
                <w:tcPr>
                  <w:tcW w:w="941" w:type="pct"/>
                  <w:vAlign w:val="center"/>
                </w:tcPr>
                <w:p>
                  <w:pPr>
                    <w:spacing w:after="0" w:line="240" w:lineRule="auto"/>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00000"/>
                      <w:kern w:val="2"/>
                      <w:sz w:val="21"/>
                      <w:szCs w:val="21"/>
                    </w:rPr>
                    <w:t>最小有效使用面积20m</w:t>
                  </w:r>
                  <w:r>
                    <w:rPr>
                      <w:rFonts w:hint="default" w:ascii="Times New Roman" w:hAnsi="Times New Roman" w:eastAsia="宋体" w:cs="Times New Roman"/>
                      <w:b w:val="0"/>
                      <w:bCs w:val="0"/>
                      <w:color w:val="000000"/>
                      <w:kern w:val="2"/>
                      <w:sz w:val="21"/>
                      <w:szCs w:val="21"/>
                      <w:vertAlign w:val="superscript"/>
                    </w:rPr>
                    <w:t>2</w:t>
                  </w:r>
                  <w:r>
                    <w:rPr>
                      <w:rFonts w:hint="default" w:ascii="Times New Roman" w:hAnsi="Times New Roman" w:eastAsia="宋体" w:cs="Times New Roman"/>
                      <w:b w:val="0"/>
                      <w:bCs w:val="0"/>
                      <w:color w:val="000000"/>
                      <w:kern w:val="2"/>
                      <w:sz w:val="21"/>
                      <w:szCs w:val="21"/>
                    </w:rPr>
                    <w:t>，最小单边长度3.5m</w:t>
                  </w:r>
                </w:p>
              </w:tc>
              <w:tc>
                <w:tcPr>
                  <w:tcW w:w="598" w:type="pct"/>
                  <w:vAlign w:val="center"/>
                </w:tcPr>
                <w:p>
                  <w:pPr>
                    <w:spacing w:after="0"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注：①根据《放射诊断放射防护要求》（GBZ130-2020）附录 C，常用屏蔽物质的密度：混凝土密度2.35g/cm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，砖密度1.65g/cm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bCs/>
                <w:color w:val="auto"/>
                <w:kern w:val="2"/>
                <w:sz w:val="21"/>
                <w:szCs w:val="21"/>
                <w:vertAlign w:val="baseline"/>
                <w:lang w:val="en-US" w:eastAsia="zh-CN" w:bidi="ar-SA"/>
              </w:rPr>
              <w:t>则</w:t>
            </w:r>
            <w:r>
              <w:rPr>
                <w:rFonts w:hint="eastAsia" w:ascii="Times New Roman" w:hAnsi="Times New Roman" w:eastAsia="宋体" w:cs="Times New Roman"/>
                <w:bCs/>
                <w:color w:val="auto"/>
                <w:kern w:val="2"/>
                <w:sz w:val="21"/>
                <w:szCs w:val="21"/>
                <w:lang w:val="en-US" w:eastAsia="zh-CN" w:bidi="ar-SA"/>
              </w:rPr>
              <w:t>医用诊断X射线防护中不同屏蔽物质的铅当量如下：当管电压（有用线束）为125kV时，查表计算298mm实心砖相当于3mm铅当量，则370mm实心砖≥3mmPb；当管电压125kV（有用线束），查表计算87mm混凝土相当于1mm，则120mm混凝土≥1mmPb；当管电压125kV（90°非有用线束），查表计算147mm混凝土相当于2mm，</w:t>
            </w:r>
            <w:r>
              <w:rPr>
                <w:rFonts w:hint="eastAsia" w:ascii="Times New Roman" w:hAnsi="Times New Roman" w:eastAsia="宋体" w:cs="Times New Roman"/>
                <w:bCs/>
                <w:color w:val="auto"/>
                <w:kern w:val="2"/>
                <w:sz w:val="21"/>
                <w:szCs w:val="21"/>
                <w:highlight w:val="none"/>
                <w:lang w:val="en-US" w:eastAsia="zh-CN" w:bidi="ar-SA"/>
              </w:rPr>
              <w:t>则160mm混凝土≥2mmPb</w:t>
            </w:r>
            <w:r>
              <w:rPr>
                <w:rFonts w:hint="default" w:ascii="Times New Roman" w:hAnsi="Times New Roman" w:eastAsia="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sz w:val="24"/>
                <w:highlight w:val="none"/>
              </w:rPr>
            </w:pPr>
            <w:r>
              <w:rPr>
                <w:rFonts w:hint="eastAsia" w:ascii="Times New Roman" w:hAnsi="Times New Roman" w:eastAsia="宋体" w:cs="Times New Roman"/>
                <w:sz w:val="21"/>
                <w:szCs w:val="21"/>
                <w:highlight w:val="none"/>
                <w:lang w:val="en-US" w:eastAsia="zh-CN"/>
              </w:rPr>
              <w:t>②</w:t>
            </w:r>
            <w:r>
              <w:rPr>
                <w:rFonts w:hint="eastAsia" w:ascii="Times New Roman" w:hAnsi="Times New Roman" w:eastAsia="宋体" w:cs="Times New Roman"/>
                <w:bCs/>
                <w:color w:val="auto"/>
                <w:kern w:val="2"/>
                <w:sz w:val="21"/>
                <w:szCs w:val="21"/>
                <w:highlight w:val="none"/>
                <w:lang w:val="en-US" w:eastAsia="zh-CN" w:bidi="ar-SA"/>
              </w:rPr>
              <w:t>根据《辐射防护手册（第三分册）辐射安全》，查表3.4，管电压150kV（无125kV数据），密度为2.7g/cm</w:t>
            </w:r>
            <w:r>
              <w:rPr>
                <w:rFonts w:hint="eastAsia" w:ascii="Times New Roman" w:hAnsi="Times New Roman" w:eastAsia="宋体" w:cs="Times New Roman"/>
                <w:bCs/>
                <w:color w:val="auto"/>
                <w:kern w:val="2"/>
                <w:sz w:val="21"/>
                <w:szCs w:val="21"/>
                <w:highlight w:val="none"/>
                <w:vertAlign w:val="superscript"/>
                <w:lang w:val="en-US" w:eastAsia="zh-CN" w:bidi="ar-SA"/>
              </w:rPr>
              <w:t>3</w:t>
            </w:r>
            <w:r>
              <w:rPr>
                <w:rFonts w:hint="eastAsia" w:ascii="Times New Roman" w:hAnsi="Times New Roman" w:eastAsia="宋体" w:cs="Times New Roman"/>
                <w:bCs/>
                <w:color w:val="auto"/>
                <w:kern w:val="2"/>
                <w:sz w:val="21"/>
                <w:szCs w:val="21"/>
                <w:highlight w:val="none"/>
                <w:lang w:val="en-US" w:eastAsia="zh-CN" w:bidi="ar-SA"/>
              </w:rPr>
              <w:t>的钡水泥，厚度为17mm折合为1mm铅当量，厚度为30mm≥1mm铅当量；厚度为38mm折合为2mm铅当量，则厚度为60mm的硫酸钡砂浆≥2mm铅当量</w:t>
            </w:r>
            <w:r>
              <w:rPr>
                <w:rFonts w:hint="eastAsia" w:ascii="Times New Roman" w:hAnsi="Times New Roman" w:eastAsia="宋体" w:cs="Times New Roman"/>
                <w:sz w:val="21"/>
                <w:szCs w:val="21"/>
                <w:highlight w:val="none"/>
                <w:lang w:val="en-US" w:eastAsia="zh-CN"/>
              </w:rPr>
              <w:t>。</w:t>
            </w:r>
          </w:p>
          <w:p>
            <w:pPr>
              <w:keepNext w:val="0"/>
              <w:keepLines w:val="0"/>
              <w:pageBreakBefore w:val="0"/>
              <w:kinsoku/>
              <w:wordWrap/>
              <w:overflowPunct/>
              <w:topLinePunct w:val="0"/>
              <w:bidi w:val="0"/>
              <w:spacing w:after="0" w:line="360" w:lineRule="auto"/>
              <w:ind w:left="0"/>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三、辐射安全与防护措施</w:t>
            </w:r>
          </w:p>
          <w:p>
            <w:pPr>
              <w:keepNext w:val="0"/>
              <w:keepLines w:val="0"/>
              <w:pageBreakBefore w:val="0"/>
              <w:kinsoku/>
              <w:wordWrap/>
              <w:overflowPunct/>
              <w:topLinePunct w:val="0"/>
              <w:bidi w:val="0"/>
              <w:spacing w:after="0" w:line="360" w:lineRule="auto"/>
              <w:ind w:left="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在利用X射线进行放射检查和介入治疗的同时，在无任何屏蔽设施的情况下，会对辐射源的周围环境及人员造成不应有的危害。为了减少这种辐射危害，以及避免辐射事故的发生，医院针对DSA的特点，采取了相应的辐射安全防护措施。</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DSA的固有安全性</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本项目配备的DSA已采取如下技术措施：</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①采用栅控技术：在每次脉冲曝光间隔向旋转阳极加一负电压，抵消曝光脉冲的启辉与余辉，起到消除软X射线、提高有用射线品质并减小脉冲宽度作用。</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②采用光谱过滤技术：在X射线管头或影像增强器的窗口处放置合适过滤板，以多消除软X射线以及减少二次散射，优化有用X射线谱。设备提供适应不同应用时所可以选用的各种形状与规格的准直器隔板和过滤板。</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③采用脉冲透视技术：在透视图像数字化基础上实现脉冲透视（如每秒25帧、12.5帧、6帧等可供选择），改善图像清晰度；并能明显地减少透视剂量。</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④采用图像冻结技术：每次透视的最后一帧图像被暂存并保留于监视器上显示，即称之为图像冻结（lastimagehold，LiH）。充分利用此方法可以明显缩短总透视时间，达到减少不必要的照射。</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⑤配备相应的表征剂量的指示装置：配备能在线监测表征输出剂量的指示装置，例如剂量面积乘积（DAP）仪等。</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⑥配备辅助防护设施：DSA配备床下铅帘（0.5mm）和悬吊铅帘(0.5mm)、铅屏风等辅助防护用品与设施，则在设备运行中可用于加强对有关人员采取放射防护与安全措施。</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⑦正常情况下，必须按规定程序并经控制台确认验证设置无误时，才能由“启动”键启动照射；同时在操作台和介入手术床体旁上均设置“紧急制动”按钮，一旦发生异常情况，工作人员可立即按下此按钮来停止照射。</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2" w:firstLineChars="200"/>
              <w:jc w:val="both"/>
              <w:textAlignment w:val="auto"/>
              <w:rPr>
                <w:rFonts w:hint="eastAsia"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val="en-US" w:eastAsia="zh-CN"/>
              </w:rPr>
              <w:t>2、</w:t>
            </w:r>
            <w:r>
              <w:rPr>
                <w:rFonts w:hint="eastAsia" w:ascii="Times New Roman" w:hAnsi="Times New Roman" w:cs="Times New Roman"/>
                <w:b/>
                <w:bCs/>
                <w:color w:val="000000"/>
                <w:sz w:val="24"/>
                <w:szCs w:val="24"/>
                <w:lang w:eastAsia="zh-CN"/>
              </w:rPr>
              <w:t>安全措施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①</w:t>
            </w:r>
            <w:r>
              <w:rPr>
                <w:rFonts w:hint="eastAsia" w:ascii="Times New Roman" w:hAnsi="Times New Roman" w:eastAsia="宋体" w:cs="Times New Roman"/>
                <w:color w:val="000000"/>
                <w:sz w:val="24"/>
                <w:szCs w:val="24"/>
                <w:lang w:eastAsia="zh-CN"/>
              </w:rPr>
              <w:t>自动闭门装置：本项目DSA机房设置</w:t>
            </w:r>
            <w:r>
              <w:rPr>
                <w:rFonts w:hint="eastAsia" w:ascii="Times New Roman" w:hAnsi="Times New Roman" w:eastAsia="宋体" w:cs="Times New Roman"/>
                <w:color w:val="000000"/>
                <w:sz w:val="24"/>
                <w:szCs w:val="24"/>
                <w:lang w:val="en-US" w:eastAsia="zh-CN"/>
              </w:rPr>
              <w:t>3</w:t>
            </w:r>
            <w:r>
              <w:rPr>
                <w:rFonts w:hint="eastAsia" w:ascii="Times New Roman" w:hAnsi="Times New Roman" w:eastAsia="宋体" w:cs="Times New Roman"/>
                <w:color w:val="000000"/>
                <w:sz w:val="24"/>
                <w:szCs w:val="24"/>
                <w:lang w:eastAsia="zh-CN"/>
              </w:rPr>
              <w:t>个防护门，患者进出防护门设计为电动推拉式门，医护人员进出防护门、污物缓冲间防护门设计为手动平开式门。电动推拉式防护门设置防夹装置，平开式防护门安装自动闭门装置</w:t>
            </w:r>
            <w:r>
              <w:rPr>
                <w:rFonts w:hint="default" w:ascii="Times New Roman" w:hAnsi="Times New Roman" w:eastAsia="宋体" w:cs="Times New Roman"/>
                <w:color w:val="00000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②门灯联锁：</w:t>
            </w:r>
            <w:r>
              <w:rPr>
                <w:rFonts w:hint="eastAsia" w:ascii="Times New Roman" w:hAnsi="Times New Roman" w:eastAsia="宋体" w:cs="Times New Roman"/>
                <w:color w:val="000000"/>
                <w:sz w:val="24"/>
                <w:szCs w:val="24"/>
                <w:lang w:eastAsia="zh-CN"/>
              </w:rPr>
              <w:t>介入手术室</w:t>
            </w:r>
            <w:r>
              <w:rPr>
                <w:rFonts w:hint="default" w:ascii="Times New Roman" w:hAnsi="Times New Roman" w:eastAsia="宋体" w:cs="Times New Roman"/>
                <w:color w:val="000000"/>
                <w:sz w:val="24"/>
                <w:szCs w:val="24"/>
              </w:rPr>
              <w:t>门外顶部设置</w:t>
            </w:r>
            <w:r>
              <w:rPr>
                <w:rFonts w:hint="eastAsia" w:ascii="Times New Roman" w:hAnsi="Times New Roman" w:eastAsia="宋体" w:cs="Times New Roman"/>
                <w:color w:val="000000"/>
                <w:sz w:val="24"/>
                <w:szCs w:val="24"/>
                <w:lang w:eastAsia="zh-CN"/>
              </w:rPr>
              <w:t>有</w:t>
            </w:r>
            <w:r>
              <w:rPr>
                <w:rFonts w:hint="default" w:ascii="Times New Roman" w:hAnsi="Times New Roman" w:eastAsia="宋体" w:cs="Times New Roman"/>
                <w:color w:val="000000"/>
                <w:sz w:val="24"/>
                <w:szCs w:val="24"/>
              </w:rPr>
              <w:t>工作状态指示灯箱。</w:t>
            </w:r>
            <w:r>
              <w:rPr>
                <w:rFonts w:hint="default" w:ascii="Times New Roman" w:hAnsi="Times New Roman" w:eastAsia="宋体" w:cs="Times New Roman"/>
                <w:sz w:val="24"/>
                <w:highlight w:val="none"/>
                <w:lang w:eastAsia="zh-CN"/>
              </w:rPr>
              <w:t>灯箱上设置有“射线有害、灯亮误入”的可视警示语句，</w:t>
            </w:r>
            <w:r>
              <w:rPr>
                <w:rFonts w:hint="default" w:ascii="Times New Roman" w:hAnsi="Times New Roman" w:eastAsia="宋体" w:cs="Times New Roman"/>
                <w:sz w:val="24"/>
                <w:highlight w:val="none"/>
              </w:rPr>
              <w:t>警示灯与门进行联锁，</w:t>
            </w:r>
            <w:r>
              <w:rPr>
                <w:rFonts w:hint="default" w:ascii="Times New Roman" w:hAnsi="Times New Roman" w:eastAsia="宋体" w:cs="Times New Roman"/>
                <w:color w:val="000000"/>
                <w:sz w:val="24"/>
                <w:szCs w:val="24"/>
              </w:rPr>
              <w:t>防护门关闭时，指示灯为红色，以警示人员注意安全；当防护门打开时，指示灯灭。</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③</w:t>
            </w:r>
            <w:r>
              <w:rPr>
                <w:rFonts w:hint="default" w:ascii="Times New Roman" w:hAnsi="Times New Roman" w:eastAsia="宋体" w:cs="Times New Roman"/>
                <w:color w:val="000000"/>
                <w:sz w:val="24"/>
                <w:szCs w:val="24"/>
              </w:rPr>
              <w:t>紧急</w:t>
            </w:r>
            <w:r>
              <w:rPr>
                <w:rFonts w:hint="eastAsia" w:ascii="Times New Roman" w:hAnsi="Times New Roman" w:eastAsia="宋体" w:cs="Times New Roman"/>
                <w:color w:val="000000"/>
                <w:sz w:val="24"/>
                <w:szCs w:val="24"/>
                <w:lang w:eastAsia="zh-CN"/>
              </w:rPr>
              <w:t>制动</w:t>
            </w:r>
            <w:r>
              <w:rPr>
                <w:rFonts w:hint="default" w:ascii="Times New Roman" w:hAnsi="Times New Roman" w:eastAsia="宋体" w:cs="Times New Roman"/>
                <w:color w:val="000000"/>
                <w:sz w:val="24"/>
                <w:szCs w:val="24"/>
              </w:rPr>
              <w:t>装置：控制</w:t>
            </w:r>
            <w:r>
              <w:rPr>
                <w:rFonts w:hint="eastAsia" w:ascii="Times New Roman" w:hAnsi="Times New Roman" w:eastAsia="宋体" w:cs="Times New Roman"/>
                <w:color w:val="000000"/>
                <w:sz w:val="24"/>
                <w:szCs w:val="24"/>
                <w:lang w:eastAsia="zh-CN"/>
              </w:rPr>
              <w:t>室操作台上</w:t>
            </w:r>
            <w:r>
              <w:rPr>
                <w:rFonts w:hint="default" w:ascii="Times New Roman" w:hAnsi="Times New Roman" w:eastAsia="宋体" w:cs="Times New Roman"/>
                <w:color w:val="000000"/>
                <w:sz w:val="24"/>
                <w:szCs w:val="24"/>
              </w:rPr>
              <w:t>、介入手术</w:t>
            </w:r>
            <w:r>
              <w:rPr>
                <w:rFonts w:hint="eastAsia" w:ascii="Times New Roman" w:hAnsi="Times New Roman" w:eastAsia="宋体" w:cs="Times New Roman"/>
                <w:color w:val="000000"/>
                <w:sz w:val="24"/>
                <w:szCs w:val="24"/>
                <w:lang w:eastAsia="zh-CN"/>
              </w:rPr>
              <w:t>室内墙上均</w:t>
            </w:r>
            <w:r>
              <w:rPr>
                <w:rFonts w:hint="default" w:ascii="Times New Roman" w:hAnsi="Times New Roman" w:eastAsia="宋体" w:cs="Times New Roman"/>
                <w:color w:val="000000"/>
                <w:sz w:val="24"/>
                <w:szCs w:val="24"/>
              </w:rPr>
              <w:t>设置</w:t>
            </w:r>
            <w:r>
              <w:rPr>
                <w:rFonts w:hint="eastAsia" w:ascii="Times New Roman" w:hAnsi="Times New Roman" w:eastAsia="宋体" w:cs="Times New Roman"/>
                <w:color w:val="000000"/>
                <w:sz w:val="24"/>
                <w:szCs w:val="24"/>
                <w:lang w:eastAsia="zh-CN"/>
              </w:rPr>
              <w:t>有</w:t>
            </w:r>
            <w:r>
              <w:rPr>
                <w:rFonts w:hint="default" w:ascii="Times New Roman" w:hAnsi="Times New Roman" w:eastAsia="宋体" w:cs="Times New Roman"/>
                <w:color w:val="000000"/>
                <w:sz w:val="24"/>
                <w:szCs w:val="24"/>
              </w:rPr>
              <w:t>紧急</w:t>
            </w:r>
            <w:r>
              <w:rPr>
                <w:rFonts w:hint="eastAsia" w:ascii="Times New Roman" w:hAnsi="Times New Roman" w:eastAsia="宋体" w:cs="Times New Roman"/>
                <w:color w:val="000000"/>
                <w:sz w:val="24"/>
                <w:szCs w:val="24"/>
                <w:lang w:eastAsia="zh-CN"/>
              </w:rPr>
              <w:t>制动</w:t>
            </w:r>
            <w:r>
              <w:rPr>
                <w:rFonts w:hint="default" w:ascii="Times New Roman" w:hAnsi="Times New Roman" w:eastAsia="宋体" w:cs="Times New Roman"/>
                <w:color w:val="000000"/>
                <w:sz w:val="24"/>
                <w:szCs w:val="24"/>
              </w:rPr>
              <w:t>按钮（各按钮分别与X线系统连接）。DSA系统的X线系统出束过程中，一旦出现异常，按动任一个紧急</w:t>
            </w:r>
            <w:r>
              <w:rPr>
                <w:rFonts w:hint="eastAsia" w:ascii="Times New Roman" w:hAnsi="Times New Roman" w:eastAsia="宋体" w:cs="Times New Roman"/>
                <w:color w:val="000000"/>
                <w:sz w:val="24"/>
                <w:szCs w:val="24"/>
                <w:lang w:eastAsia="zh-CN"/>
              </w:rPr>
              <w:t>制动</w:t>
            </w:r>
            <w:r>
              <w:rPr>
                <w:rFonts w:hint="default" w:ascii="Times New Roman" w:hAnsi="Times New Roman" w:eastAsia="宋体" w:cs="Times New Roman"/>
                <w:color w:val="000000"/>
                <w:sz w:val="24"/>
                <w:szCs w:val="24"/>
              </w:rPr>
              <w:t>按钮，均可停止X线系统出束。</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④</w:t>
            </w:r>
            <w:r>
              <w:rPr>
                <w:rFonts w:hint="default" w:ascii="Times New Roman" w:hAnsi="Times New Roman" w:eastAsia="宋体" w:cs="Times New Roman"/>
                <w:color w:val="000000"/>
                <w:sz w:val="24"/>
                <w:szCs w:val="24"/>
              </w:rPr>
              <w:t>操作警示装置：DSA系统的X线系统出束时，控制台上的指示灯变色，同时蜂鸣器发出声音。</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⑤</w:t>
            </w:r>
            <w:r>
              <w:rPr>
                <w:rFonts w:hint="eastAsia" w:ascii="Times New Roman" w:hAnsi="Times New Roman" w:eastAsia="宋体" w:cs="Times New Roman"/>
                <w:color w:val="000000"/>
                <w:sz w:val="24"/>
                <w:szCs w:val="24"/>
                <w:lang w:eastAsia="zh-CN"/>
              </w:rPr>
              <w:t>观察及</w:t>
            </w:r>
            <w:r>
              <w:rPr>
                <w:rFonts w:hint="default" w:ascii="Times New Roman" w:hAnsi="Times New Roman" w:eastAsia="宋体" w:cs="Times New Roman"/>
                <w:color w:val="000000"/>
                <w:sz w:val="24"/>
                <w:szCs w:val="24"/>
              </w:rPr>
              <w:t>对讲装置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介</w:t>
            </w:r>
            <w:r>
              <w:rPr>
                <w:rFonts w:hint="eastAsia" w:ascii="Times New Roman" w:hAnsi="Times New Roman" w:eastAsia="宋体" w:cs="Times New Roman"/>
                <w:color w:val="000000"/>
                <w:sz w:val="24"/>
                <w:szCs w:val="24"/>
                <w:lang w:val="en-US" w:eastAsia="zh-CN"/>
              </w:rPr>
              <w:t>入手术室</w:t>
            </w:r>
            <w:r>
              <w:rPr>
                <w:rFonts w:hint="eastAsia" w:ascii="Times New Roman" w:hAnsi="Times New Roman" w:eastAsia="宋体" w:cs="Times New Roman"/>
                <w:color w:val="000000"/>
                <w:sz w:val="24"/>
                <w:szCs w:val="24"/>
                <w:lang w:eastAsia="zh-CN"/>
              </w:rPr>
              <w:t>与</w:t>
            </w:r>
            <w:r>
              <w:rPr>
                <w:rFonts w:hint="eastAsia" w:ascii="Times New Roman" w:hAnsi="Times New Roman" w:eastAsia="宋体" w:cs="Times New Roman"/>
                <w:color w:val="000000"/>
                <w:sz w:val="24"/>
                <w:szCs w:val="24"/>
                <w:lang w:val="en-US" w:eastAsia="zh-CN"/>
              </w:rPr>
              <w:t>控制室</w:t>
            </w:r>
            <w:r>
              <w:rPr>
                <w:rFonts w:hint="eastAsia" w:ascii="Times New Roman" w:hAnsi="Times New Roman" w:eastAsia="宋体" w:cs="Times New Roman"/>
                <w:color w:val="000000"/>
                <w:sz w:val="24"/>
                <w:szCs w:val="24"/>
                <w:lang w:eastAsia="zh-CN"/>
              </w:rPr>
              <w:t>操作台之间安装铅玻璃观察窗，便于医护人员观察患者和受检者状态及防护门开闭情况；</w:t>
            </w:r>
            <w:r>
              <w:rPr>
                <w:rFonts w:hint="default" w:ascii="Times New Roman" w:hAnsi="Times New Roman" w:eastAsia="宋体" w:cs="Times New Roman"/>
                <w:color w:val="000000"/>
                <w:sz w:val="24"/>
                <w:szCs w:val="24"/>
                <w:lang w:eastAsia="zh-CN"/>
              </w:rPr>
              <w:t>在</w:t>
            </w:r>
            <w:r>
              <w:rPr>
                <w:rFonts w:hint="eastAsia" w:ascii="Times New Roman" w:hAnsi="Times New Roman" w:eastAsia="宋体" w:cs="Times New Roman"/>
                <w:color w:val="000000"/>
                <w:sz w:val="24"/>
                <w:szCs w:val="24"/>
                <w:lang w:eastAsia="zh-CN"/>
              </w:rPr>
              <w:t>介入手术室</w:t>
            </w:r>
            <w:r>
              <w:rPr>
                <w:rFonts w:hint="default" w:ascii="Times New Roman" w:hAnsi="Times New Roman" w:eastAsia="宋体" w:cs="Times New Roman"/>
                <w:color w:val="000000"/>
                <w:sz w:val="24"/>
                <w:szCs w:val="24"/>
              </w:rPr>
              <w:t>与</w:t>
            </w:r>
            <w:r>
              <w:rPr>
                <w:rFonts w:hint="eastAsia" w:ascii="Times New Roman" w:hAnsi="Times New Roman" w:eastAsia="宋体" w:cs="Times New Roman"/>
                <w:color w:val="000000"/>
                <w:sz w:val="24"/>
                <w:szCs w:val="24"/>
                <w:lang w:eastAsia="zh-CN"/>
              </w:rPr>
              <w:t>控制室</w:t>
            </w:r>
            <w:r>
              <w:rPr>
                <w:rFonts w:hint="default" w:ascii="Times New Roman" w:hAnsi="Times New Roman" w:eastAsia="宋体" w:cs="Times New Roman"/>
                <w:color w:val="000000"/>
                <w:sz w:val="24"/>
                <w:szCs w:val="24"/>
              </w:rPr>
              <w:t>之间安装</w:t>
            </w:r>
            <w:r>
              <w:rPr>
                <w:rFonts w:hint="eastAsia" w:ascii="Times New Roman" w:hAnsi="Times New Roman" w:eastAsia="宋体" w:cs="Times New Roman"/>
                <w:color w:val="000000"/>
                <w:sz w:val="24"/>
                <w:szCs w:val="24"/>
                <w:lang w:eastAsia="zh-CN"/>
              </w:rPr>
              <w:t>有</w:t>
            </w:r>
            <w:r>
              <w:rPr>
                <w:rFonts w:hint="default" w:ascii="Times New Roman" w:hAnsi="Times New Roman" w:eastAsia="宋体" w:cs="Times New Roman"/>
                <w:color w:val="000000"/>
                <w:sz w:val="24"/>
                <w:szCs w:val="24"/>
              </w:rPr>
              <w:t>对讲装置，</w:t>
            </w:r>
            <w:r>
              <w:rPr>
                <w:rFonts w:hint="eastAsia" w:ascii="Times New Roman" w:hAnsi="Times New Roman" w:eastAsia="宋体" w:cs="Times New Roman"/>
                <w:color w:val="000000"/>
                <w:sz w:val="24"/>
                <w:szCs w:val="24"/>
                <w:lang w:eastAsia="zh-CN"/>
              </w:rPr>
              <w:t>控制室</w:t>
            </w:r>
            <w:r>
              <w:rPr>
                <w:rFonts w:hint="default" w:ascii="Times New Roman" w:hAnsi="Times New Roman" w:eastAsia="宋体" w:cs="Times New Roman"/>
                <w:color w:val="000000"/>
                <w:sz w:val="24"/>
                <w:szCs w:val="24"/>
              </w:rPr>
              <w:t>的工作人员通过对讲机与</w:t>
            </w:r>
            <w:r>
              <w:rPr>
                <w:rFonts w:hint="eastAsia" w:ascii="Times New Roman" w:hAnsi="Times New Roman" w:eastAsia="宋体" w:cs="Times New Roman"/>
                <w:color w:val="000000"/>
                <w:sz w:val="24"/>
                <w:szCs w:val="24"/>
                <w:lang w:eastAsia="zh-CN"/>
              </w:rPr>
              <w:t>介入手术室</w:t>
            </w:r>
            <w:r>
              <w:rPr>
                <w:rFonts w:hint="default" w:ascii="Times New Roman" w:hAnsi="Times New Roman" w:eastAsia="宋体" w:cs="Times New Roman"/>
                <w:color w:val="000000"/>
                <w:sz w:val="24"/>
                <w:szCs w:val="24"/>
              </w:rPr>
              <w:t>内的手术人员联系。</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lang w:eastAsia="zh-CN"/>
              </w:rPr>
              <w:t>⑥</w:t>
            </w:r>
            <w:r>
              <w:rPr>
                <w:rFonts w:hint="default" w:ascii="Times New Roman" w:hAnsi="Times New Roman" w:eastAsia="宋体" w:cs="Times New Roman"/>
                <w:color w:val="000000"/>
                <w:sz w:val="24"/>
                <w:szCs w:val="24"/>
              </w:rPr>
              <w:t>警告标志：</w:t>
            </w:r>
            <w:r>
              <w:rPr>
                <w:rFonts w:hint="eastAsia" w:ascii="Times New Roman" w:hAnsi="Times New Roman" w:eastAsia="宋体" w:cs="Times New Roman"/>
                <w:color w:val="000000"/>
                <w:sz w:val="24"/>
                <w:szCs w:val="24"/>
                <w:lang w:eastAsia="zh-CN"/>
              </w:rPr>
              <w:t>本项目DSA机房</w:t>
            </w:r>
            <w:r>
              <w:rPr>
                <w:rFonts w:hint="default" w:ascii="Times New Roman" w:hAnsi="Times New Roman" w:eastAsia="宋体" w:cs="Times New Roman"/>
                <w:color w:val="000000"/>
                <w:sz w:val="24"/>
                <w:szCs w:val="24"/>
              </w:rPr>
              <w:t>的</w:t>
            </w:r>
            <w:r>
              <w:rPr>
                <w:rFonts w:hint="eastAsia" w:ascii="Times New Roman" w:hAnsi="Times New Roman" w:eastAsia="宋体" w:cs="Times New Roman"/>
                <w:color w:val="000000"/>
                <w:sz w:val="24"/>
                <w:szCs w:val="24"/>
                <w:lang w:eastAsia="zh-CN"/>
              </w:rPr>
              <w:t>患者、医护人员和污物缓冲间</w:t>
            </w:r>
            <w:r>
              <w:rPr>
                <w:rFonts w:hint="default" w:ascii="Times New Roman" w:hAnsi="Times New Roman" w:eastAsia="宋体" w:cs="Times New Roman"/>
                <w:color w:val="000000"/>
                <w:sz w:val="24"/>
                <w:szCs w:val="24"/>
              </w:rPr>
              <w:t>防护门外醒目位置，设置</w:t>
            </w:r>
            <w:r>
              <w:rPr>
                <w:rFonts w:hint="eastAsia" w:ascii="Times New Roman" w:hAnsi="Times New Roman" w:eastAsia="宋体" w:cs="Times New Roman"/>
                <w:color w:val="000000"/>
                <w:sz w:val="24"/>
                <w:szCs w:val="24"/>
                <w:lang w:eastAsia="zh-CN"/>
              </w:rPr>
              <w:t>有</w:t>
            </w:r>
            <w:r>
              <w:rPr>
                <w:rFonts w:hint="default" w:ascii="Times New Roman" w:hAnsi="Times New Roman" w:eastAsia="宋体" w:cs="Times New Roman"/>
                <w:color w:val="000000"/>
                <w:sz w:val="24"/>
                <w:szCs w:val="24"/>
              </w:rPr>
              <w:t>明显的电离辐射警告标志。</w:t>
            </w:r>
          </w:p>
          <w:tbl>
            <w:tblPr>
              <w:tblStyle w:val="13"/>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240" w:lineRule="auto"/>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192655" cy="2519045"/>
                        <wp:effectExtent l="0" t="0" r="17145" b="14605"/>
                        <wp:docPr id="19" name="图片 19" descr="微信图片_20250123164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1231641231"/>
                                <pic:cNvPicPr>
                                  <a:picLocks noChangeAspect="1"/>
                                </pic:cNvPicPr>
                              </pic:nvPicPr>
                              <pic:blipFill>
                                <a:blip r:embed="rId19"/>
                                <a:srcRect r="6206" b="19229"/>
                                <a:stretch>
                                  <a:fillRect/>
                                </a:stretch>
                              </pic:blipFill>
                              <pic:spPr>
                                <a:xfrm>
                                  <a:off x="0" y="0"/>
                                  <a:ext cx="2192655" cy="2519045"/>
                                </a:xfrm>
                                <a:prstGeom prst="rect">
                                  <a:avLst/>
                                </a:prstGeom>
                              </pic:spPr>
                            </pic:pic>
                          </a:graphicData>
                        </a:graphic>
                      </wp:inline>
                    </w:drawing>
                  </w:r>
                </w:p>
              </w:tc>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240" w:lineRule="auto"/>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1872615" cy="2499360"/>
                        <wp:effectExtent l="0" t="0" r="13335" b="15240"/>
                        <wp:docPr id="20" name="图片 20" descr="微信图片_2025012316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50123164123"/>
                                <pic:cNvPicPr>
                                  <a:picLocks noChangeAspect="1"/>
                                </pic:cNvPicPr>
                              </pic:nvPicPr>
                              <pic:blipFill>
                                <a:blip r:embed="rId20"/>
                                <a:stretch>
                                  <a:fillRect/>
                                </a:stretch>
                              </pic:blipFill>
                              <pic:spPr>
                                <a:xfrm>
                                  <a:off x="0" y="0"/>
                                  <a:ext cx="1872615" cy="2499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240" w:lineRule="auto"/>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449830" cy="1986280"/>
                        <wp:effectExtent l="0" t="0" r="7620" b="13970"/>
                        <wp:docPr id="21" name="图片 21" descr="微信图片_2025012317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123170507"/>
                                <pic:cNvPicPr>
                                  <a:picLocks noChangeAspect="1"/>
                                </pic:cNvPicPr>
                              </pic:nvPicPr>
                              <pic:blipFill>
                                <a:blip r:embed="rId21"/>
                                <a:srcRect r="23049" b="16796"/>
                                <a:stretch>
                                  <a:fillRect/>
                                </a:stretch>
                              </pic:blipFill>
                              <pic:spPr>
                                <a:xfrm>
                                  <a:off x="0" y="0"/>
                                  <a:ext cx="2449830" cy="1986280"/>
                                </a:xfrm>
                                <a:prstGeom prst="rect">
                                  <a:avLst/>
                                </a:prstGeom>
                              </pic:spPr>
                            </pic:pic>
                          </a:graphicData>
                        </a:graphic>
                      </wp:inline>
                    </w:drawing>
                  </w:r>
                </w:p>
              </w:tc>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240" w:lineRule="auto"/>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617470" cy="1963420"/>
                        <wp:effectExtent l="0" t="0" r="11430" b="17780"/>
                        <wp:docPr id="22" name="图片 22" descr="微信图片_2025012317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0123170514"/>
                                <pic:cNvPicPr>
                                  <a:picLocks noChangeAspect="1"/>
                                </pic:cNvPicPr>
                              </pic:nvPicPr>
                              <pic:blipFill>
                                <a:blip r:embed="rId22"/>
                                <a:stretch>
                                  <a:fillRect/>
                                </a:stretch>
                              </pic:blipFill>
                              <pic:spPr>
                                <a:xfrm>
                                  <a:off x="0" y="0"/>
                                  <a:ext cx="2617470" cy="1963420"/>
                                </a:xfrm>
                                <a:prstGeom prst="rect">
                                  <a:avLst/>
                                </a:prstGeom>
                              </pic:spPr>
                            </pic:pic>
                          </a:graphicData>
                        </a:graphic>
                      </wp:inline>
                    </w:drawing>
                  </w:r>
                </w:p>
              </w:tc>
            </w:tr>
          </w:tbl>
          <w:p>
            <w:pPr>
              <w:pStyle w:val="17"/>
              <w:jc w:val="center"/>
              <w:rPr>
                <w:rFonts w:hint="default"/>
                <w:highlight w:val="none"/>
                <w:lang w:val="en-US" w:eastAsia="zh-CN"/>
              </w:rPr>
            </w:pPr>
            <w:r>
              <w:rPr>
                <w:rFonts w:hint="eastAsia" w:ascii="Times New Roman" w:hAnsi="Times New Roman" w:eastAsia="宋体" w:cs="Times New Roman"/>
                <w:b w:val="0"/>
                <w:bCs w:val="0"/>
                <w:sz w:val="24"/>
                <w:szCs w:val="24"/>
                <w:highlight w:val="none"/>
                <w:lang w:eastAsia="zh-CN"/>
              </w:rPr>
              <w:t>图</w:t>
            </w:r>
            <w:r>
              <w:rPr>
                <w:rFonts w:hint="eastAsia" w:ascii="Times New Roman" w:hAnsi="Times New Roman" w:eastAsia="宋体" w:cs="Times New Roman"/>
                <w:b w:val="0"/>
                <w:bCs w:val="0"/>
                <w:sz w:val="24"/>
                <w:szCs w:val="24"/>
                <w:highlight w:val="none"/>
                <w:lang w:val="en-US" w:eastAsia="zh-CN"/>
              </w:rPr>
              <w:t>3-</w:t>
            </w:r>
            <w:r>
              <w:rPr>
                <w:rFonts w:hint="eastAsia" w:ascii="Times New Roman" w:hAnsi="Times New Roman" w:cs="Times New Roman"/>
                <w:b w:val="0"/>
                <w:bCs w:val="0"/>
                <w:sz w:val="24"/>
                <w:szCs w:val="24"/>
                <w:highlight w:val="none"/>
                <w:lang w:val="en-US" w:eastAsia="zh-CN"/>
              </w:rPr>
              <w:t>3</w:t>
            </w:r>
            <w:r>
              <w:rPr>
                <w:rFonts w:hint="eastAsia" w:ascii="Times New Roman" w:hAnsi="Times New Roman" w:eastAsia="宋体" w:cs="Times New Roman"/>
                <w:b w:val="0"/>
                <w:bCs w:val="0"/>
                <w:sz w:val="24"/>
                <w:szCs w:val="24"/>
                <w:highlight w:val="none"/>
                <w:lang w:val="en-US" w:eastAsia="zh-CN"/>
              </w:rPr>
              <w:t xml:space="preserve"> 本项目</w:t>
            </w:r>
            <w:r>
              <w:rPr>
                <w:rFonts w:hint="eastAsia" w:ascii="Times New Roman" w:hAnsi="Times New Roman" w:cs="Times New Roman"/>
                <w:b w:val="0"/>
                <w:bCs w:val="0"/>
                <w:sz w:val="24"/>
                <w:szCs w:val="24"/>
                <w:highlight w:val="none"/>
                <w:lang w:val="en-US" w:eastAsia="zh-CN"/>
              </w:rPr>
              <w:t>部分安全措施</w:t>
            </w:r>
          </w:p>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360" w:lineRule="auto"/>
              <w:ind w:firstLine="482" w:firstLineChars="200"/>
              <w:textAlignment w:val="auto"/>
              <w:rPr>
                <w:rFonts w:hint="eastAsia" w:ascii="Times New Roman" w:hAnsi="Times New Roman" w:eastAsia="宋体" w:cs="Times New Roman"/>
                <w:b/>
                <w:bCs/>
                <w:color w:val="000000"/>
                <w:sz w:val="24"/>
                <w:szCs w:val="24"/>
                <w:lang w:val="zh-CN" w:eastAsia="zh-CN" w:bidi="zh-CN"/>
              </w:rPr>
            </w:pPr>
            <w:r>
              <w:rPr>
                <w:rFonts w:hint="eastAsia" w:ascii="Times New Roman" w:hAnsi="Times New Roman" w:eastAsia="宋体" w:cs="Times New Roman"/>
                <w:b/>
                <w:bCs/>
                <w:color w:val="000000"/>
                <w:sz w:val="24"/>
                <w:szCs w:val="24"/>
                <w:lang w:val="en-US" w:eastAsia="zh-CN" w:bidi="zh-CN"/>
              </w:rPr>
              <w:t>3、</w:t>
            </w:r>
            <w:r>
              <w:rPr>
                <w:rFonts w:hint="eastAsia" w:ascii="Times New Roman" w:hAnsi="Times New Roman" w:eastAsia="宋体" w:cs="Times New Roman"/>
                <w:b/>
                <w:bCs/>
                <w:color w:val="000000"/>
                <w:sz w:val="24"/>
                <w:szCs w:val="24"/>
                <w:lang w:val="zh-CN" w:eastAsia="zh-CN" w:bidi="zh-CN"/>
              </w:rPr>
              <w:t>人员的安全与防护</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480" w:firstLineChars="200"/>
              <w:textAlignment w:val="auto"/>
              <w:rPr>
                <w:rFonts w:hint="default" w:ascii="Times New Roman" w:hAnsi="Times New Roman" w:eastAsia="宋体" w:cs="Times New Roman"/>
                <w:color w:val="000000"/>
                <w:sz w:val="24"/>
                <w:szCs w:val="24"/>
                <w:lang w:val="zh-CN" w:eastAsia="zh-CN" w:bidi="zh-CN"/>
              </w:rPr>
            </w:pPr>
            <w:r>
              <w:rPr>
                <w:rFonts w:hint="default" w:ascii="Times New Roman" w:hAnsi="Times New Roman" w:eastAsia="宋体" w:cs="Times New Roman"/>
                <w:color w:val="000000"/>
                <w:sz w:val="24"/>
                <w:szCs w:val="24"/>
                <w:lang w:val="zh-CN" w:eastAsia="zh-CN" w:bidi="zh-CN"/>
              </w:rPr>
              <w:t>人员主要指本项目辐射工作人员、受检者或患者、本次评价范围内公众。</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default" w:ascii="Times New Roman" w:hAnsi="Times New Roman" w:eastAsia="Times New Roman" w:cs="Times New Roman"/>
                <w:color w:val="000000"/>
                <w:sz w:val="24"/>
                <w:szCs w:val="24"/>
              </w:rPr>
              <w:t>1</w:t>
            </w:r>
            <w:r>
              <w:rPr>
                <w:rFonts w:hint="default" w:ascii="Times New Roman" w:hAnsi="Times New Roman" w:cs="Times New Roman"/>
                <w:color w:val="000000"/>
                <w:sz w:val="24"/>
                <w:szCs w:val="24"/>
              </w:rPr>
              <w:t>）辐射工作人员</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480" w:firstLineChars="200"/>
              <w:jc w:val="left"/>
              <w:textAlignment w:val="auto"/>
              <w:rPr>
                <w:rFonts w:hint="default" w:ascii="Times New Roman" w:hAnsi="Times New Roman" w:eastAsia="宋体" w:cs="Times New Roman"/>
                <w:color w:val="000000"/>
                <w:sz w:val="24"/>
                <w:szCs w:val="24"/>
                <w:lang w:val="zh-CN" w:eastAsia="zh-CN" w:bidi="zh-CN"/>
              </w:rPr>
            </w:pPr>
            <w:r>
              <w:rPr>
                <w:rFonts w:hint="default" w:ascii="Times New Roman" w:hAnsi="Times New Roman" w:eastAsia="宋体" w:cs="Times New Roman"/>
                <w:color w:val="000000"/>
                <w:sz w:val="24"/>
                <w:szCs w:val="24"/>
                <w:lang w:val="zh-CN" w:eastAsia="zh-CN" w:bidi="zh-CN"/>
              </w:rPr>
              <w:t>为减少辐射工作人员的照射剂量，采取防护X射线的主要方法有屏蔽防护、时间防护和距离防护，三种防护联合运用、合理调节。</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①距离防护</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480" w:firstLineChars="200"/>
              <w:textAlignment w:val="auto"/>
              <w:rPr>
                <w:rFonts w:hint="default" w:ascii="Times New Roman" w:hAnsi="Times New Roman" w:eastAsia="宋体" w:cs="Times New Roman"/>
                <w:color w:val="000000"/>
                <w:sz w:val="24"/>
                <w:szCs w:val="24"/>
                <w:lang w:val="zh-CN" w:eastAsia="zh-CN" w:bidi="zh-CN"/>
              </w:rPr>
            </w:pPr>
            <w:r>
              <w:rPr>
                <w:rFonts w:hint="eastAsia" w:ascii="Times New Roman" w:hAnsi="Times New Roman" w:cs="Times New Roman"/>
                <w:color w:val="000000"/>
                <w:sz w:val="24"/>
                <w:szCs w:val="24"/>
                <w:lang w:val="zh-CN" w:eastAsia="zh-CN" w:bidi="zh-CN"/>
              </w:rPr>
              <w:t>介入手术室</w:t>
            </w:r>
            <w:r>
              <w:rPr>
                <w:rFonts w:hint="default" w:ascii="Times New Roman" w:hAnsi="Times New Roman" w:eastAsia="宋体" w:cs="Times New Roman"/>
                <w:color w:val="000000"/>
                <w:sz w:val="24"/>
                <w:szCs w:val="24"/>
                <w:lang w:val="zh-CN" w:eastAsia="zh-CN" w:bidi="zh-CN"/>
              </w:rPr>
              <w:t>严格按照控制区和监督区划分实行“两区”管理，且在机房人员通道门的醒目位置张贴固定的电离辐射警告标志并安装工作状态指示灯箱。限制无关人员进入，以免受到不必要的照射。</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②时间防护</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lang w:val="zh-CN" w:eastAsia="zh-CN" w:bidi="zh-CN"/>
              </w:rPr>
              <w:t>在满足诊断要求的前提下，在每次使用射线装置进行诊断之前，根据诊断要求和病人实际情况制定最优化的诊断方案，选择合理可行尽量低的射线照射参数，以及尽量短的曝光时间，减少工作人员和相关公众的受照射时间，也避免病人受到额外剂量的照射。</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③屏蔽防护</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480" w:firstLineChars="200"/>
              <w:textAlignment w:val="auto"/>
              <w:rPr>
                <w:rFonts w:hint="default" w:ascii="Times New Roman" w:hAnsi="Times New Roman" w:eastAsia="宋体" w:cs="Times New Roman"/>
                <w:color w:val="000000"/>
                <w:sz w:val="24"/>
                <w:szCs w:val="24"/>
                <w:lang w:val="zh-CN" w:eastAsia="zh-CN" w:bidi="zh-CN"/>
              </w:rPr>
            </w:pPr>
            <w:r>
              <w:rPr>
                <w:rFonts w:hint="default" w:ascii="Times New Roman" w:hAnsi="Times New Roman" w:eastAsia="宋体" w:cs="Times New Roman"/>
                <w:color w:val="000000"/>
                <w:sz w:val="24"/>
                <w:szCs w:val="24"/>
                <w:lang w:val="zh-CN" w:eastAsia="zh-CN" w:bidi="zh-CN"/>
              </w:rPr>
              <w:t>隔室操作：辐射工作人员采取隔室操作方式，通过</w:t>
            </w:r>
            <w:r>
              <w:rPr>
                <w:rFonts w:hint="eastAsia" w:ascii="Times New Roman" w:hAnsi="Times New Roman" w:eastAsia="宋体" w:cs="Times New Roman"/>
                <w:color w:val="000000"/>
                <w:sz w:val="24"/>
                <w:szCs w:val="24"/>
                <w:lang w:val="zh-CN" w:eastAsia="zh-CN" w:bidi="zh-CN"/>
              </w:rPr>
              <w:t>控制室</w:t>
            </w:r>
            <w:r>
              <w:rPr>
                <w:rFonts w:hint="default" w:ascii="Times New Roman" w:hAnsi="Times New Roman" w:eastAsia="宋体" w:cs="Times New Roman"/>
                <w:color w:val="000000"/>
                <w:sz w:val="24"/>
                <w:szCs w:val="24"/>
                <w:lang w:val="zh-CN" w:eastAsia="zh-CN" w:bidi="zh-CN"/>
              </w:rPr>
              <w:t>与机房之间的墙体、铅门和铅玻璃窗屏蔽X射线，以减弱或消除射线对人体的危害。</w:t>
            </w:r>
          </w:p>
          <w:p>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color w:val="000000"/>
                <w:sz w:val="24"/>
                <w:szCs w:val="24"/>
                <w:lang w:val="en-US" w:eastAsia="zh-CN" w:bidi="zh-CN"/>
              </w:rPr>
              <w:t>根据</w:t>
            </w:r>
            <w:r>
              <w:rPr>
                <w:rFonts w:hint="default" w:ascii="Times New Roman" w:hAnsi="Times New Roman" w:eastAsia="宋体" w:cs="Times New Roman"/>
                <w:color w:val="000000"/>
                <w:sz w:val="24"/>
                <w:szCs w:val="24"/>
                <w:lang w:val="en-US" w:eastAsia="zh-CN" w:bidi="zh-CN"/>
              </w:rPr>
              <w:t>《放射诊断放射防护要求》（GBZ130-2020）标准</w:t>
            </w:r>
            <w:r>
              <w:rPr>
                <w:rFonts w:hint="eastAsia" w:ascii="Times New Roman" w:hAnsi="Times New Roman" w:eastAsia="宋体" w:cs="Times New Roman"/>
                <w:color w:val="000000"/>
                <w:sz w:val="24"/>
                <w:szCs w:val="24"/>
                <w:lang w:val="en-US" w:eastAsia="zh-CN" w:bidi="zh-CN"/>
              </w:rPr>
              <w:t>的要求，建设单位应为辐射工作人员及受检者配备相应的防护用品，本项目</w:t>
            </w:r>
            <w:r>
              <w:rPr>
                <w:rFonts w:hint="eastAsia" w:ascii="Times New Roman" w:hAnsi="Times New Roman" w:eastAsia="宋体" w:cs="Times New Roman"/>
                <w:b w:val="0"/>
                <w:bCs w:val="0"/>
                <w:sz w:val="24"/>
                <w:szCs w:val="24"/>
                <w:lang w:eastAsia="zh-CN"/>
              </w:rPr>
              <w:t>防护用品配备</w:t>
            </w:r>
            <w:r>
              <w:rPr>
                <w:rFonts w:hint="default" w:ascii="Times New Roman" w:hAnsi="Times New Roman" w:eastAsia="宋体" w:cs="Times New Roman"/>
                <w:b w:val="0"/>
                <w:bCs w:val="0"/>
                <w:sz w:val="24"/>
                <w:szCs w:val="24"/>
              </w:rPr>
              <w:t>情况见表3-</w:t>
            </w:r>
            <w:r>
              <w:rPr>
                <w:rFonts w:hint="eastAsia" w:ascii="Times New Roman" w:hAnsi="Times New Roman" w:eastAsia="宋体" w:cs="Times New Roman"/>
                <w:b w:val="0"/>
                <w:bCs w:val="0"/>
                <w:sz w:val="24"/>
                <w:szCs w:val="24"/>
                <w:lang w:val="en-US" w:eastAsia="zh-CN"/>
              </w:rPr>
              <w:t>4。</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sz w:val="24"/>
                <w:szCs w:val="24"/>
                <w:lang w:val="en-US" w:eastAsia="zh-CN" w:bidi="zh-CN"/>
              </w:rPr>
            </w:pPr>
            <w:r>
              <w:rPr>
                <w:rFonts w:hint="eastAsia" w:ascii="Times New Roman" w:hAnsi="Times New Roman" w:eastAsia="宋体" w:cs="Times New Roman"/>
                <w:color w:val="000000"/>
                <w:sz w:val="24"/>
                <w:szCs w:val="24"/>
                <w:lang w:val="en-US" w:eastAsia="zh-CN" w:bidi="zh-CN"/>
              </w:rPr>
              <w:t>表3-4 本项目配备个人防护用品与标准对照表</w:t>
            </w:r>
          </w:p>
          <w:tbl>
            <w:tblPr>
              <w:tblStyle w:val="13"/>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696"/>
              <w:gridCol w:w="1841"/>
              <w:gridCol w:w="1568"/>
              <w:gridCol w:w="1841"/>
              <w:gridCol w:w="1323"/>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59" w:type="dxa"/>
                  <w:vMerge w:val="restart"/>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机房名称</w:t>
                  </w:r>
                </w:p>
              </w:tc>
              <w:tc>
                <w:tcPr>
                  <w:tcW w:w="696" w:type="dxa"/>
                  <w:vMerge w:val="restart"/>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人员类型</w:t>
                  </w:r>
                </w:p>
              </w:tc>
              <w:tc>
                <w:tcPr>
                  <w:tcW w:w="3409" w:type="dxa"/>
                  <w:gridSpan w:val="2"/>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《放射诊断放射防护要求》（GBZ130-2020）要求</w:t>
                  </w:r>
                </w:p>
              </w:tc>
              <w:tc>
                <w:tcPr>
                  <w:tcW w:w="3164" w:type="dxa"/>
                  <w:gridSpan w:val="2"/>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en-US" w:eastAsia="zh-CN" w:bidi="zh-CN"/>
                    </w:rPr>
                    <w:t>本项目配置情况</w:t>
                  </w:r>
                </w:p>
              </w:tc>
              <w:tc>
                <w:tcPr>
                  <w:tcW w:w="680" w:type="dxa"/>
                  <w:vMerge w:val="restart"/>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59" w:type="dxa"/>
                  <w:vMerge w:val="continue"/>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p>
              </w:tc>
              <w:tc>
                <w:tcPr>
                  <w:tcW w:w="696" w:type="dxa"/>
                  <w:vMerge w:val="continue"/>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p>
              </w:tc>
              <w:tc>
                <w:tcPr>
                  <w:tcW w:w="18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个人防护用品</w:t>
                  </w:r>
                </w:p>
              </w:tc>
              <w:tc>
                <w:tcPr>
                  <w:tcW w:w="1568"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辅助防护设施</w:t>
                  </w:r>
                </w:p>
              </w:tc>
              <w:tc>
                <w:tcPr>
                  <w:tcW w:w="18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eastAsia="宋体" w:cs="Times New Roman"/>
                      <w:color w:val="000000"/>
                      <w:sz w:val="21"/>
                      <w:szCs w:val="21"/>
                      <w:vertAlign w:val="baseline"/>
                      <w:lang w:val="zh-CN" w:eastAsia="zh-CN" w:bidi="zh-CN"/>
                    </w:rPr>
                    <w:t>个人防护用品</w:t>
                  </w:r>
                </w:p>
              </w:tc>
              <w:tc>
                <w:tcPr>
                  <w:tcW w:w="1323"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eastAsia="宋体" w:cs="Times New Roman"/>
                      <w:color w:val="000000"/>
                      <w:sz w:val="21"/>
                      <w:szCs w:val="21"/>
                      <w:vertAlign w:val="baseline"/>
                      <w:lang w:val="zh-CN" w:eastAsia="zh-CN" w:bidi="zh-CN"/>
                    </w:rPr>
                    <w:t>辅助防护设施</w:t>
                  </w:r>
                </w:p>
              </w:tc>
              <w:tc>
                <w:tcPr>
                  <w:tcW w:w="680" w:type="dxa"/>
                  <w:vMerge w:val="continue"/>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59" w:type="dxa"/>
                  <w:vMerge w:val="restart"/>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eastAsia" w:ascii="Times New Roman" w:hAnsi="Times New Roman" w:cs="Times New Roman"/>
                      <w:color w:val="000000"/>
                      <w:sz w:val="21"/>
                      <w:szCs w:val="21"/>
                      <w:vertAlign w:val="baseline"/>
                      <w:lang w:val="zh-CN" w:eastAsia="zh-CN" w:bidi="zh-CN"/>
                    </w:rPr>
                    <w:t>介入手术室</w:t>
                  </w:r>
                </w:p>
              </w:tc>
              <w:tc>
                <w:tcPr>
                  <w:tcW w:w="696"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工作人员</w:t>
                  </w:r>
                </w:p>
              </w:tc>
              <w:tc>
                <w:tcPr>
                  <w:tcW w:w="18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铅橡胶围裙、铅橡胶颈套、铅防护眼镜、介入防护手套</w:t>
                  </w:r>
                </w:p>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选配：铅橡胶帽子</w:t>
                  </w:r>
                </w:p>
              </w:tc>
              <w:tc>
                <w:tcPr>
                  <w:tcW w:w="1568"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spacing w:val="0"/>
                      <w:sz w:val="21"/>
                      <w:szCs w:val="21"/>
                      <w:highlight w:val="none"/>
                      <w:lang w:val="en-US" w:eastAsia="zh-CN"/>
                    </w:rPr>
                  </w:pPr>
                  <w:r>
                    <w:rPr>
                      <w:rFonts w:hint="default" w:ascii="Times New Roman" w:hAnsi="Times New Roman" w:eastAsia="宋体" w:cs="Times New Roman"/>
                      <w:spacing w:val="0"/>
                      <w:sz w:val="21"/>
                      <w:szCs w:val="21"/>
                      <w:highlight w:val="none"/>
                      <w:lang w:val="en-US" w:eastAsia="zh-CN"/>
                    </w:rPr>
                    <w:t>辅助设施：铅悬挂防护屏</w:t>
                  </w:r>
                </w:p>
                <w:p>
                  <w:pPr>
                    <w:keepNext w:val="0"/>
                    <w:keepLines w:val="0"/>
                    <w:pageBreakBefore w:val="0"/>
                    <w:widowControl/>
                    <w:suppressLineNumbers w:val="0"/>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spacing w:val="0"/>
                      <w:sz w:val="21"/>
                      <w:szCs w:val="21"/>
                      <w:highlight w:val="none"/>
                      <w:lang w:val="en-US" w:eastAsia="zh-CN"/>
                    </w:rPr>
                  </w:pPr>
                  <w:r>
                    <w:rPr>
                      <w:rFonts w:hint="default" w:ascii="Times New Roman" w:hAnsi="Times New Roman" w:eastAsia="宋体" w:cs="Times New Roman"/>
                      <w:spacing w:val="0"/>
                      <w:sz w:val="21"/>
                      <w:szCs w:val="21"/>
                      <w:highlight w:val="none"/>
                      <w:lang w:val="en-US" w:eastAsia="zh-CN"/>
                    </w:rPr>
                    <w:t>/铅防护吊帘、床侧防护帘/床侧防护屏</w:t>
                  </w:r>
                </w:p>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spacing w:val="0"/>
                      <w:sz w:val="21"/>
                      <w:szCs w:val="21"/>
                      <w:highlight w:val="none"/>
                      <w:lang w:val="en-US" w:eastAsia="zh-CN"/>
                    </w:rPr>
                    <w:t>选配：移动铅防屏风</w:t>
                  </w:r>
                </w:p>
              </w:tc>
              <w:tc>
                <w:tcPr>
                  <w:tcW w:w="18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eastAsia" w:ascii="Times New Roman" w:hAnsi="Times New Roman" w:cs="Times New Roman"/>
                      <w:color w:val="000000"/>
                      <w:sz w:val="21"/>
                      <w:szCs w:val="21"/>
                      <w:highlight w:val="none"/>
                      <w:vertAlign w:val="baseline"/>
                      <w:lang w:val="en-US" w:eastAsia="zh-CN"/>
                    </w:rPr>
                    <w:t>长款铅衣</w:t>
                  </w:r>
                  <w:r>
                    <w:rPr>
                      <w:rFonts w:hint="eastAsia" w:ascii="Times New Roman" w:hAnsi="Times New Roman" w:eastAsia="宋体" w:cs="Times New Roman"/>
                      <w:color w:val="000000"/>
                      <w:sz w:val="21"/>
                      <w:szCs w:val="21"/>
                      <w:highlight w:val="none"/>
                      <w:vertAlign w:val="baseline"/>
                      <w:lang w:val="en-US" w:eastAsia="zh-CN"/>
                    </w:rPr>
                    <w:t>4</w:t>
                  </w:r>
                  <w:r>
                    <w:rPr>
                      <w:rFonts w:hint="default" w:ascii="Times New Roman" w:hAnsi="Times New Roman" w:eastAsia="宋体" w:cs="Times New Roman"/>
                      <w:color w:val="000000"/>
                      <w:sz w:val="21"/>
                      <w:szCs w:val="21"/>
                      <w:highlight w:val="none"/>
                      <w:vertAlign w:val="baseline"/>
                      <w:lang w:val="en-US" w:eastAsia="zh-CN"/>
                    </w:rPr>
                    <w:t>件、铅围领</w:t>
                  </w:r>
                  <w:r>
                    <w:rPr>
                      <w:rFonts w:hint="eastAsia" w:ascii="Times New Roman" w:hAnsi="Times New Roman" w:eastAsia="宋体" w:cs="Times New Roman"/>
                      <w:color w:val="000000"/>
                      <w:sz w:val="21"/>
                      <w:szCs w:val="21"/>
                      <w:highlight w:val="none"/>
                      <w:vertAlign w:val="baseline"/>
                      <w:lang w:val="en-US" w:eastAsia="zh-CN"/>
                    </w:rPr>
                    <w:t>4</w:t>
                  </w:r>
                  <w:r>
                    <w:rPr>
                      <w:rFonts w:hint="default" w:ascii="Times New Roman" w:hAnsi="Times New Roman" w:eastAsia="宋体" w:cs="Times New Roman"/>
                      <w:color w:val="000000"/>
                      <w:sz w:val="21"/>
                      <w:szCs w:val="21"/>
                      <w:highlight w:val="none"/>
                      <w:vertAlign w:val="baseline"/>
                      <w:lang w:val="en-US" w:eastAsia="zh-CN"/>
                    </w:rPr>
                    <w:t>件、铅帽</w:t>
                  </w:r>
                  <w:r>
                    <w:rPr>
                      <w:rFonts w:hint="eastAsia" w:ascii="Times New Roman" w:hAnsi="Times New Roman" w:eastAsia="宋体" w:cs="Times New Roman"/>
                      <w:color w:val="000000"/>
                      <w:sz w:val="21"/>
                      <w:szCs w:val="21"/>
                      <w:highlight w:val="none"/>
                      <w:vertAlign w:val="baseline"/>
                      <w:lang w:val="en-US" w:eastAsia="zh-CN"/>
                    </w:rPr>
                    <w:t>4</w:t>
                  </w:r>
                  <w:r>
                    <w:rPr>
                      <w:rFonts w:hint="default" w:ascii="Times New Roman" w:hAnsi="Times New Roman" w:eastAsia="宋体" w:cs="Times New Roman"/>
                      <w:color w:val="000000"/>
                      <w:sz w:val="21"/>
                      <w:szCs w:val="21"/>
                      <w:highlight w:val="none"/>
                      <w:vertAlign w:val="baseline"/>
                      <w:lang w:val="en-US" w:eastAsia="zh-CN"/>
                    </w:rPr>
                    <w:t>件</w:t>
                  </w:r>
                  <w:r>
                    <w:rPr>
                      <w:rFonts w:hint="eastAsia" w:ascii="Times New Roman" w:hAnsi="Times New Roman" w:cs="Times New Roman"/>
                      <w:color w:val="000000"/>
                      <w:sz w:val="21"/>
                      <w:szCs w:val="21"/>
                      <w:highlight w:val="none"/>
                      <w:vertAlign w:val="baseline"/>
                      <w:lang w:val="en-US" w:eastAsia="zh-CN"/>
                    </w:rPr>
                    <w:t>、</w:t>
                  </w:r>
                  <w:r>
                    <w:rPr>
                      <w:rFonts w:hint="default" w:ascii="Times New Roman" w:hAnsi="Times New Roman" w:eastAsia="宋体" w:cs="Times New Roman"/>
                      <w:color w:val="000000"/>
                      <w:sz w:val="21"/>
                      <w:szCs w:val="21"/>
                      <w:highlight w:val="none"/>
                      <w:vertAlign w:val="baseline"/>
                      <w:lang w:val="en-US" w:eastAsia="zh-CN"/>
                    </w:rPr>
                    <w:t>铅眼镜</w:t>
                  </w:r>
                  <w:r>
                    <w:rPr>
                      <w:rFonts w:hint="eastAsia" w:ascii="Times New Roman" w:hAnsi="Times New Roman" w:eastAsia="宋体" w:cs="Times New Roman"/>
                      <w:color w:val="000000"/>
                      <w:sz w:val="21"/>
                      <w:szCs w:val="21"/>
                      <w:highlight w:val="none"/>
                      <w:vertAlign w:val="baseline"/>
                      <w:lang w:val="en-US" w:eastAsia="zh-CN"/>
                    </w:rPr>
                    <w:t>3</w:t>
                  </w:r>
                  <w:r>
                    <w:rPr>
                      <w:rFonts w:hint="default" w:ascii="Times New Roman" w:hAnsi="Times New Roman" w:eastAsia="宋体" w:cs="Times New Roman"/>
                      <w:color w:val="000000"/>
                      <w:sz w:val="21"/>
                      <w:szCs w:val="21"/>
                      <w:highlight w:val="none"/>
                      <w:vertAlign w:val="baseline"/>
                      <w:lang w:val="en-US" w:eastAsia="zh-CN"/>
                    </w:rPr>
                    <w:t>副（均为0.5mmPb当量）、介入防护手套2副（0.025mmPb当量）</w:t>
                  </w:r>
                </w:p>
              </w:tc>
              <w:tc>
                <w:tcPr>
                  <w:tcW w:w="1323"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eastAsia="宋体" w:cs="Times New Roman"/>
                      <w:color w:val="000000"/>
                      <w:kern w:val="0"/>
                      <w:sz w:val="21"/>
                      <w:szCs w:val="21"/>
                      <w:lang w:val="en-US" w:eastAsia="zh-CN" w:bidi="ar"/>
                    </w:rPr>
                    <w:t>铅悬挂防护屏1个、床侧防护帘1个</w:t>
                  </w:r>
                  <w:r>
                    <w:rPr>
                      <w:rFonts w:hint="default" w:ascii="Times New Roman" w:hAnsi="Times New Roman" w:eastAsia="宋体" w:cs="Times New Roman"/>
                      <w:color w:val="000000"/>
                      <w:sz w:val="21"/>
                      <w:szCs w:val="21"/>
                      <w:highlight w:val="none"/>
                      <w:vertAlign w:val="baseline"/>
                      <w:lang w:val="en-US" w:eastAsia="zh-CN"/>
                    </w:rPr>
                    <w:t>（均为0.5mmPb当量）</w:t>
                  </w:r>
                </w:p>
              </w:tc>
              <w:tc>
                <w:tcPr>
                  <w:tcW w:w="680"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59" w:type="dxa"/>
                  <w:vMerge w:val="continue"/>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p>
              </w:tc>
              <w:tc>
                <w:tcPr>
                  <w:tcW w:w="696"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受检者</w:t>
                  </w:r>
                </w:p>
              </w:tc>
              <w:tc>
                <w:tcPr>
                  <w:tcW w:w="18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铅橡胶性腺防护围裙（方形）或方巾、铅橡胶颈套</w:t>
                  </w:r>
                </w:p>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选配：铅橡胶帽子</w:t>
                  </w:r>
                </w:p>
              </w:tc>
              <w:tc>
                <w:tcPr>
                  <w:tcW w:w="1568"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eastAsia="宋体" w:cs="Times New Roman"/>
                      <w:color w:val="000000"/>
                      <w:kern w:val="0"/>
                      <w:sz w:val="21"/>
                      <w:szCs w:val="21"/>
                      <w:lang w:val="en-US" w:eastAsia="zh-CN" w:bidi="ar"/>
                    </w:rPr>
                    <w:t>—</w:t>
                  </w:r>
                </w:p>
              </w:tc>
              <w:tc>
                <w:tcPr>
                  <w:tcW w:w="18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eastAsia="宋体" w:cs="Times New Roman"/>
                      <w:color w:val="000000"/>
                      <w:sz w:val="21"/>
                      <w:szCs w:val="21"/>
                      <w:highlight w:val="none"/>
                      <w:vertAlign w:val="baseline"/>
                      <w:lang w:val="en-US" w:eastAsia="zh-CN"/>
                    </w:rPr>
                    <w:t>铅</w:t>
                  </w:r>
                  <w:r>
                    <w:rPr>
                      <w:rFonts w:hint="eastAsia" w:ascii="Times New Roman" w:hAnsi="Times New Roman" w:cs="Times New Roman"/>
                      <w:color w:val="000000"/>
                      <w:sz w:val="21"/>
                      <w:szCs w:val="21"/>
                      <w:highlight w:val="none"/>
                      <w:vertAlign w:val="baseline"/>
                      <w:lang w:val="en-US" w:eastAsia="zh-CN"/>
                    </w:rPr>
                    <w:t>围裙</w:t>
                  </w:r>
                  <w:r>
                    <w:rPr>
                      <w:rFonts w:hint="eastAsia" w:ascii="Times New Roman" w:hAnsi="Times New Roman" w:eastAsia="宋体" w:cs="Times New Roman"/>
                      <w:color w:val="000000"/>
                      <w:sz w:val="21"/>
                      <w:szCs w:val="21"/>
                      <w:highlight w:val="none"/>
                      <w:vertAlign w:val="baseline"/>
                      <w:lang w:val="en-US" w:eastAsia="zh-CN"/>
                    </w:rPr>
                    <w:t>1</w:t>
                  </w:r>
                  <w:r>
                    <w:rPr>
                      <w:rFonts w:hint="default" w:ascii="Times New Roman" w:hAnsi="Times New Roman" w:eastAsia="宋体" w:cs="Times New Roman"/>
                      <w:color w:val="000000"/>
                      <w:sz w:val="21"/>
                      <w:szCs w:val="21"/>
                      <w:highlight w:val="none"/>
                      <w:vertAlign w:val="baseline"/>
                      <w:lang w:val="en-US" w:eastAsia="zh-CN"/>
                    </w:rPr>
                    <w:t>件、铅围领</w:t>
                  </w:r>
                  <w:r>
                    <w:rPr>
                      <w:rFonts w:hint="eastAsia" w:ascii="Times New Roman" w:hAnsi="Times New Roman" w:eastAsia="宋体" w:cs="Times New Roman"/>
                      <w:color w:val="000000"/>
                      <w:sz w:val="21"/>
                      <w:szCs w:val="21"/>
                      <w:highlight w:val="none"/>
                      <w:vertAlign w:val="baseline"/>
                      <w:lang w:val="en-US" w:eastAsia="zh-CN"/>
                    </w:rPr>
                    <w:t>1</w:t>
                  </w:r>
                  <w:r>
                    <w:rPr>
                      <w:rFonts w:hint="default" w:ascii="Times New Roman" w:hAnsi="Times New Roman" w:eastAsia="宋体" w:cs="Times New Roman"/>
                      <w:color w:val="000000"/>
                      <w:sz w:val="21"/>
                      <w:szCs w:val="21"/>
                      <w:highlight w:val="none"/>
                      <w:vertAlign w:val="baseline"/>
                      <w:lang w:val="en-US" w:eastAsia="zh-CN"/>
                    </w:rPr>
                    <w:t>件、铅帽</w:t>
                  </w:r>
                  <w:r>
                    <w:rPr>
                      <w:rFonts w:hint="eastAsia" w:ascii="Times New Roman" w:hAnsi="Times New Roman" w:eastAsia="宋体" w:cs="Times New Roman"/>
                      <w:color w:val="000000"/>
                      <w:sz w:val="21"/>
                      <w:szCs w:val="21"/>
                      <w:highlight w:val="none"/>
                      <w:vertAlign w:val="baseline"/>
                      <w:lang w:val="en-US" w:eastAsia="zh-CN"/>
                    </w:rPr>
                    <w:t>1</w:t>
                  </w:r>
                  <w:r>
                    <w:rPr>
                      <w:rFonts w:hint="default" w:ascii="Times New Roman" w:hAnsi="Times New Roman" w:eastAsia="宋体" w:cs="Times New Roman"/>
                      <w:color w:val="000000"/>
                      <w:sz w:val="21"/>
                      <w:szCs w:val="21"/>
                      <w:highlight w:val="none"/>
                      <w:vertAlign w:val="baseline"/>
                      <w:lang w:val="en-US" w:eastAsia="zh-CN"/>
                    </w:rPr>
                    <w:t>件</w:t>
                  </w:r>
                  <w:r>
                    <w:rPr>
                      <w:rFonts w:hint="default" w:ascii="Times New Roman" w:hAnsi="Times New Roman" w:eastAsia="宋体" w:cs="Times New Roman"/>
                      <w:spacing w:val="0"/>
                      <w:sz w:val="21"/>
                      <w:szCs w:val="21"/>
                      <w:highlight w:val="none"/>
                      <w:lang w:val="en-US" w:eastAsia="zh-CN"/>
                    </w:rPr>
                    <w:t>（均</w:t>
                  </w:r>
                  <w:r>
                    <w:rPr>
                      <w:rFonts w:hint="eastAsia" w:ascii="Times New Roman" w:hAnsi="Times New Roman" w:cs="Times New Roman"/>
                      <w:spacing w:val="0"/>
                      <w:sz w:val="21"/>
                      <w:szCs w:val="21"/>
                      <w:highlight w:val="none"/>
                      <w:lang w:val="en-US" w:eastAsia="zh-CN"/>
                    </w:rPr>
                    <w:t>为</w:t>
                  </w:r>
                  <w:r>
                    <w:rPr>
                      <w:rFonts w:hint="default" w:ascii="Times New Roman" w:hAnsi="Times New Roman" w:eastAsia="宋体" w:cs="Times New Roman"/>
                      <w:spacing w:val="0"/>
                      <w:sz w:val="21"/>
                      <w:szCs w:val="21"/>
                      <w:highlight w:val="none"/>
                      <w:lang w:val="en-US" w:eastAsia="zh-CN"/>
                    </w:rPr>
                    <w:t>0.5mmPb）</w:t>
                  </w:r>
                </w:p>
              </w:tc>
              <w:tc>
                <w:tcPr>
                  <w:tcW w:w="1323"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default" w:ascii="Times New Roman" w:hAnsi="Times New Roman" w:eastAsia="宋体" w:cs="Times New Roman"/>
                      <w:color w:val="000000"/>
                      <w:kern w:val="0"/>
                      <w:sz w:val="21"/>
                      <w:szCs w:val="21"/>
                      <w:lang w:val="en-US" w:eastAsia="zh-CN" w:bidi="ar"/>
                    </w:rPr>
                    <w:t>—</w:t>
                  </w:r>
                </w:p>
              </w:tc>
              <w:tc>
                <w:tcPr>
                  <w:tcW w:w="680"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08" w:type="dxa"/>
                  <w:gridSpan w:val="7"/>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400" w:lineRule="exact"/>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注：①</w:t>
                  </w:r>
                  <w:r>
                    <w:rPr>
                      <w:rFonts w:hint="default" w:ascii="Times New Roman" w:hAnsi="Times New Roman" w:eastAsia="宋体" w:cs="Times New Roman"/>
                      <w:sz w:val="21"/>
                      <w:szCs w:val="21"/>
                      <w:lang w:val="en-US" w:eastAsia="zh-CN"/>
                    </w:rPr>
                    <w:t>除介入防护手套外，防护用品和辅助防护设施的铅当量应不小于 0.25 mmPb；介入防护手套铅当量应不小于 0.025 mmPb；甲状腺、性腺防护用品铅当量应不小于 0.5 mmPb；移动铅防护屏风铅当量应不小于 2 mmPb。</w:t>
                  </w:r>
                </w:p>
                <w:p>
                  <w:pPr>
                    <w:keepNext w:val="0"/>
                    <w:keepLines w:val="0"/>
                    <w:pageBreakBefore w:val="0"/>
                    <w:widowControl/>
                    <w:suppressLineNumbers w:val="0"/>
                    <w:kinsoku/>
                    <w:wordWrap/>
                    <w:overflowPunct/>
                    <w:topLinePunct w:val="0"/>
                    <w:autoSpaceDE/>
                    <w:autoSpaceDN/>
                    <w:bidi w:val="0"/>
                    <w:adjustRightInd w:val="0"/>
                    <w:snapToGrid w:val="0"/>
                    <w:spacing w:after="0" w:line="400" w:lineRule="exact"/>
                    <w:ind w:firstLine="420" w:firstLineChars="200"/>
                    <w:jc w:val="left"/>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color w:val="000000"/>
                      <w:kern w:val="0"/>
                      <w:sz w:val="21"/>
                      <w:szCs w:val="21"/>
                      <w:lang w:val="en-US" w:eastAsia="zh-CN" w:bidi="ar"/>
                    </w:rPr>
                    <w:t>②“—”表示不要求</w:t>
                  </w:r>
                  <w:r>
                    <w:rPr>
                      <w:rFonts w:hint="eastAsia" w:ascii="Times New Roman" w:hAnsi="Times New Roman" w:eastAsia="宋体" w:cs="Times New Roman"/>
                      <w:color w:val="000000"/>
                      <w:kern w:val="0"/>
                      <w:sz w:val="21"/>
                      <w:szCs w:val="21"/>
                      <w:lang w:val="en-US" w:eastAsia="zh-CN" w:bidi="ar"/>
                    </w:rPr>
                    <w:t>。</w:t>
                  </w:r>
                </w:p>
              </w:tc>
            </w:tr>
          </w:tbl>
          <w:p>
            <w:pPr>
              <w:pStyle w:val="34"/>
              <w:keepNext w:val="0"/>
              <w:keepLines w:val="0"/>
              <w:pageBreakBefore w:val="0"/>
              <w:widowControl/>
              <w:kinsoku/>
              <w:wordWrap/>
              <w:overflowPunct/>
              <w:topLinePunct w:val="0"/>
              <w:autoSpaceDE/>
              <w:autoSpaceDN/>
              <w:bidi w:val="0"/>
              <w:adjustRightInd w:val="0"/>
              <w:snapToGrid w:val="0"/>
              <w:spacing w:before="181" w:beforeLines="50" w:after="0" w:line="240" w:lineRule="auto"/>
              <w:ind w:right="0"/>
              <w:jc w:val="center"/>
              <w:textAlignment w:val="auto"/>
              <w:rPr>
                <w:rFonts w:hint="eastAsia" w:ascii="Times New Roman" w:hAnsi="Times New Roman" w:eastAsia="宋体" w:cs="Times New Roman"/>
                <w:b/>
                <w:color w:val="000000"/>
                <w:sz w:val="24"/>
                <w:szCs w:val="24"/>
                <w:lang w:eastAsia="zh-CN"/>
              </w:rPr>
            </w:pPr>
          </w:p>
          <w:tbl>
            <w:tblPr>
              <w:tblStyle w:val="13"/>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240" w:lineRule="auto"/>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611755" cy="1958340"/>
                        <wp:effectExtent l="0" t="0" r="17145" b="3810"/>
                        <wp:docPr id="23" name="图片 23" descr="微信图片_2025012317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123173654"/>
                                <pic:cNvPicPr>
                                  <a:picLocks noChangeAspect="1"/>
                                </pic:cNvPicPr>
                              </pic:nvPicPr>
                              <pic:blipFill>
                                <a:blip r:embed="rId23"/>
                                <a:stretch>
                                  <a:fillRect/>
                                </a:stretch>
                              </pic:blipFill>
                              <pic:spPr>
                                <a:xfrm>
                                  <a:off x="0" y="0"/>
                                  <a:ext cx="2611755" cy="1958340"/>
                                </a:xfrm>
                                <a:prstGeom prst="rect">
                                  <a:avLst/>
                                </a:prstGeom>
                              </pic:spPr>
                            </pic:pic>
                          </a:graphicData>
                        </a:graphic>
                      </wp:inline>
                    </w:drawing>
                  </w:r>
                </w:p>
              </w:tc>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240" w:lineRule="auto"/>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617470" cy="1963420"/>
                        <wp:effectExtent l="0" t="0" r="11430" b="17780"/>
                        <wp:docPr id="24" name="图片 24" descr="微信图片_2025012317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0123170514"/>
                                <pic:cNvPicPr>
                                  <a:picLocks noChangeAspect="1"/>
                                </pic:cNvPicPr>
                              </pic:nvPicPr>
                              <pic:blipFill>
                                <a:blip r:embed="rId22"/>
                                <a:stretch>
                                  <a:fillRect/>
                                </a:stretch>
                              </pic:blipFill>
                              <pic:spPr>
                                <a:xfrm>
                                  <a:off x="0" y="0"/>
                                  <a:ext cx="2617470" cy="1963420"/>
                                </a:xfrm>
                                <a:prstGeom prst="rect">
                                  <a:avLst/>
                                </a:prstGeom>
                              </pic:spPr>
                            </pic:pic>
                          </a:graphicData>
                        </a:graphic>
                      </wp:inline>
                    </w:drawing>
                  </w:r>
                </w:p>
              </w:tc>
            </w:tr>
          </w:tbl>
          <w:p>
            <w:pPr>
              <w:pStyle w:val="17"/>
              <w:jc w:val="center"/>
              <w:rPr>
                <w:rFonts w:hint="default"/>
                <w:lang w:val="en-US" w:eastAsia="zh-CN"/>
              </w:rPr>
            </w:pPr>
            <w:r>
              <w:rPr>
                <w:rFonts w:hint="eastAsia" w:ascii="Times New Roman" w:hAnsi="Times New Roman" w:eastAsia="宋体" w:cs="Times New Roman"/>
                <w:b w:val="0"/>
                <w:bCs w:val="0"/>
                <w:sz w:val="24"/>
                <w:szCs w:val="24"/>
                <w:lang w:eastAsia="zh-CN"/>
              </w:rPr>
              <w:t>图</w:t>
            </w:r>
            <w:r>
              <w:rPr>
                <w:rFonts w:hint="eastAsia" w:ascii="Times New Roman" w:hAnsi="Times New Roman" w:eastAsia="宋体" w:cs="Times New Roman"/>
                <w:b w:val="0"/>
                <w:bCs w:val="0"/>
                <w:sz w:val="24"/>
                <w:szCs w:val="24"/>
                <w:lang w:val="en-US" w:eastAsia="zh-CN"/>
              </w:rPr>
              <w:t>3-</w:t>
            </w:r>
            <w:r>
              <w:rPr>
                <w:rFonts w:hint="eastAsia" w:ascii="Times New Roman" w:hAnsi="Times New Roman" w:cs="Times New Roman"/>
                <w:b w:val="0"/>
                <w:bCs w:val="0"/>
                <w:sz w:val="24"/>
                <w:szCs w:val="24"/>
                <w:lang w:val="en-US" w:eastAsia="zh-CN"/>
              </w:rPr>
              <w:t>4</w:t>
            </w:r>
            <w:r>
              <w:rPr>
                <w:rFonts w:hint="eastAsia" w:ascii="Times New Roman" w:hAnsi="Times New Roman" w:eastAsia="宋体" w:cs="Times New Roman"/>
                <w:b w:val="0"/>
                <w:bCs w:val="0"/>
                <w:sz w:val="24"/>
                <w:szCs w:val="24"/>
                <w:lang w:val="en-US" w:eastAsia="zh-CN"/>
              </w:rPr>
              <w:t xml:space="preserve"> 本项目</w:t>
            </w:r>
            <w:r>
              <w:rPr>
                <w:rFonts w:hint="eastAsia" w:ascii="Times New Roman" w:hAnsi="Times New Roman" w:cs="Times New Roman"/>
                <w:b w:val="0"/>
                <w:bCs w:val="0"/>
                <w:sz w:val="24"/>
                <w:szCs w:val="24"/>
                <w:lang w:val="en-US" w:eastAsia="zh-CN"/>
              </w:rPr>
              <w:t>个人防护用品</w:t>
            </w:r>
          </w:p>
          <w:p>
            <w:pPr>
              <w:pStyle w:val="34"/>
              <w:keepNext w:val="0"/>
              <w:keepLines w:val="0"/>
              <w:pageBreakBefore w:val="0"/>
              <w:widowControl/>
              <w:kinsoku/>
              <w:wordWrap/>
              <w:overflowPunct/>
              <w:topLinePunct w:val="0"/>
              <w:autoSpaceDE/>
              <w:autoSpaceDN/>
              <w:bidi w:val="0"/>
              <w:adjustRightInd w:val="0"/>
              <w:snapToGrid w:val="0"/>
              <w:spacing w:before="181" w:beforeLines="50" w:after="0" w:line="360" w:lineRule="auto"/>
              <w:ind w:left="0" w:leftChars="0" w:right="0" w:firstLine="482" w:firstLineChars="200"/>
              <w:jc w:val="left"/>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④个人剂量监测</w:t>
            </w:r>
          </w:p>
          <w:p>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bidi="zh-CN"/>
              </w:rPr>
            </w:pPr>
            <w:r>
              <w:rPr>
                <w:rFonts w:hint="default" w:ascii="Times New Roman" w:hAnsi="Times New Roman" w:eastAsia="宋体" w:cs="Times New Roman"/>
                <w:color w:val="000000"/>
                <w:sz w:val="24"/>
                <w:szCs w:val="24"/>
                <w:lang w:val="zh-CN" w:eastAsia="zh-CN" w:bidi="zh-CN"/>
              </w:rPr>
              <w:t>辐射工作人员均配备有个人剂量计，并要求上班期间必须佩带。医院定期（每季度一次）将个人剂量计送有资质单位进行检测，检测结果存入个人剂量档案。</w:t>
            </w:r>
            <w:r>
              <w:rPr>
                <w:rFonts w:hint="default" w:ascii="Times New Roman" w:hAnsi="Times New Roman" w:eastAsia="宋体" w:cs="Times New Roman"/>
                <w:color w:val="000000"/>
                <w:sz w:val="24"/>
                <w:szCs w:val="24"/>
                <w:lang w:val="en-US" w:eastAsia="zh-CN" w:bidi="zh-CN"/>
              </w:rPr>
              <w:t>建设单位已委托四川</w:t>
            </w:r>
            <w:r>
              <w:rPr>
                <w:rFonts w:hint="eastAsia" w:ascii="Times New Roman" w:hAnsi="Times New Roman" w:eastAsia="宋体" w:cs="Times New Roman"/>
                <w:color w:val="000000"/>
                <w:sz w:val="24"/>
                <w:szCs w:val="24"/>
                <w:lang w:val="en-US" w:eastAsia="zh-CN" w:bidi="zh-CN"/>
              </w:rPr>
              <w:t>泰安生科技咨询</w:t>
            </w:r>
            <w:r>
              <w:rPr>
                <w:rFonts w:hint="default" w:ascii="Times New Roman" w:hAnsi="Times New Roman" w:eastAsia="宋体" w:cs="Times New Roman"/>
                <w:color w:val="000000"/>
                <w:sz w:val="24"/>
                <w:szCs w:val="24"/>
                <w:lang w:val="en-US" w:eastAsia="zh-CN" w:bidi="zh-CN"/>
              </w:rPr>
              <w:t>有限公司对</w:t>
            </w:r>
            <w:r>
              <w:rPr>
                <w:rFonts w:hint="eastAsia" w:ascii="Times New Roman" w:hAnsi="Times New Roman" w:eastAsia="宋体" w:cs="Times New Roman"/>
                <w:color w:val="000000"/>
                <w:sz w:val="24"/>
                <w:szCs w:val="24"/>
                <w:lang w:val="en-US" w:eastAsia="zh-CN" w:bidi="zh-CN"/>
              </w:rPr>
              <w:t>辐射</w:t>
            </w:r>
            <w:r>
              <w:rPr>
                <w:rFonts w:hint="default" w:ascii="Times New Roman" w:hAnsi="Times New Roman" w:eastAsia="宋体" w:cs="Times New Roman"/>
                <w:color w:val="000000"/>
                <w:sz w:val="24"/>
                <w:szCs w:val="24"/>
                <w:lang w:val="en-US" w:eastAsia="zh-CN" w:bidi="zh-CN"/>
              </w:rPr>
              <w:t>工作人员进行个人剂量监测，监测周期为3个月，本项目</w:t>
            </w:r>
            <w:r>
              <w:rPr>
                <w:rFonts w:hint="eastAsia" w:ascii="Times New Roman" w:hAnsi="Times New Roman" w:eastAsia="宋体" w:cs="Times New Roman"/>
                <w:color w:val="000000"/>
                <w:sz w:val="24"/>
                <w:szCs w:val="24"/>
                <w:lang w:val="en-US" w:eastAsia="zh-CN" w:bidi="zh-CN"/>
              </w:rPr>
              <w:t>辐射</w:t>
            </w:r>
            <w:r>
              <w:rPr>
                <w:rFonts w:hint="default" w:ascii="Times New Roman" w:hAnsi="Times New Roman" w:eastAsia="宋体" w:cs="Times New Roman"/>
                <w:color w:val="000000"/>
                <w:sz w:val="24"/>
                <w:szCs w:val="24"/>
                <w:lang w:val="en-US" w:eastAsia="zh-CN" w:bidi="zh-CN"/>
              </w:rPr>
              <w:t>工作人员</w:t>
            </w:r>
            <w:r>
              <w:rPr>
                <w:rFonts w:hint="default" w:ascii="Times New Roman" w:hAnsi="Times New Roman" w:eastAsia="宋体" w:cs="Times New Roman"/>
                <w:color w:val="000000"/>
                <w:sz w:val="24"/>
                <w:szCs w:val="24"/>
                <w:lang w:val="zh-CN" w:eastAsia="zh-CN" w:bidi="zh-CN"/>
              </w:rPr>
              <w:t>202</w:t>
            </w:r>
            <w:r>
              <w:rPr>
                <w:rFonts w:hint="eastAsia" w:ascii="Times New Roman" w:hAnsi="Times New Roman" w:eastAsia="宋体" w:cs="Times New Roman"/>
                <w:color w:val="000000"/>
                <w:sz w:val="24"/>
                <w:szCs w:val="24"/>
                <w:lang w:val="en-US" w:eastAsia="zh-CN" w:bidi="zh-CN"/>
              </w:rPr>
              <w:t>3</w:t>
            </w:r>
            <w:r>
              <w:rPr>
                <w:rFonts w:hint="default" w:ascii="Times New Roman" w:hAnsi="Times New Roman" w:eastAsia="宋体" w:cs="Times New Roman"/>
                <w:color w:val="000000"/>
                <w:sz w:val="24"/>
                <w:szCs w:val="24"/>
                <w:lang w:val="zh-CN" w:eastAsia="zh-CN" w:bidi="zh-CN"/>
              </w:rPr>
              <w:t>年</w:t>
            </w:r>
            <w:r>
              <w:rPr>
                <w:rFonts w:hint="eastAsia" w:ascii="Times New Roman" w:hAnsi="Times New Roman" w:eastAsia="宋体" w:cs="Times New Roman"/>
                <w:color w:val="000000"/>
                <w:sz w:val="24"/>
                <w:szCs w:val="24"/>
                <w:lang w:val="en-US" w:eastAsia="zh-CN" w:bidi="zh-CN"/>
              </w:rPr>
              <w:t>7</w:t>
            </w:r>
            <w:r>
              <w:rPr>
                <w:rFonts w:hint="default" w:ascii="Times New Roman" w:hAnsi="Times New Roman" w:eastAsia="宋体" w:cs="Times New Roman"/>
                <w:color w:val="000000"/>
                <w:sz w:val="24"/>
                <w:szCs w:val="24"/>
                <w:lang w:val="zh-CN" w:eastAsia="zh-CN" w:bidi="zh-CN"/>
              </w:rPr>
              <w:t>月</w:t>
            </w:r>
            <w:r>
              <w:rPr>
                <w:rFonts w:hint="default" w:ascii="Times New Roman" w:hAnsi="Times New Roman" w:eastAsia="宋体" w:cs="Times New Roman"/>
                <w:color w:val="000000"/>
                <w:sz w:val="24"/>
                <w:szCs w:val="24"/>
                <w:lang w:val="en-US" w:eastAsia="zh-CN" w:bidi="zh-CN"/>
              </w:rPr>
              <w:t>1日</w:t>
            </w:r>
            <w:r>
              <w:rPr>
                <w:rFonts w:hint="default" w:ascii="Times New Roman" w:hAnsi="Times New Roman" w:eastAsia="宋体" w:cs="Times New Roman"/>
                <w:color w:val="000000"/>
                <w:sz w:val="24"/>
                <w:szCs w:val="24"/>
                <w:lang w:val="zh-CN" w:eastAsia="zh-CN" w:bidi="zh-CN"/>
              </w:rPr>
              <w:t>至202</w:t>
            </w:r>
            <w:r>
              <w:rPr>
                <w:rFonts w:hint="eastAsia" w:ascii="Times New Roman" w:hAnsi="Times New Roman" w:eastAsia="宋体" w:cs="Times New Roman"/>
                <w:color w:val="000000"/>
                <w:sz w:val="24"/>
                <w:szCs w:val="24"/>
                <w:lang w:val="en-US" w:eastAsia="zh-CN" w:bidi="zh-CN"/>
              </w:rPr>
              <w:t>4</w:t>
            </w:r>
            <w:r>
              <w:rPr>
                <w:rFonts w:hint="default" w:ascii="Times New Roman" w:hAnsi="Times New Roman" w:eastAsia="宋体" w:cs="Times New Roman"/>
                <w:color w:val="000000"/>
                <w:sz w:val="24"/>
                <w:szCs w:val="24"/>
                <w:lang w:val="zh-CN" w:eastAsia="zh-CN" w:bidi="zh-CN"/>
              </w:rPr>
              <w:t>年</w:t>
            </w:r>
            <w:r>
              <w:rPr>
                <w:rFonts w:hint="eastAsia" w:ascii="Times New Roman" w:hAnsi="Times New Roman" w:eastAsia="宋体" w:cs="Times New Roman"/>
                <w:color w:val="000000"/>
                <w:sz w:val="24"/>
                <w:szCs w:val="24"/>
                <w:lang w:val="en-US" w:eastAsia="zh-CN" w:bidi="zh-CN"/>
              </w:rPr>
              <w:t>6</w:t>
            </w:r>
            <w:r>
              <w:rPr>
                <w:rFonts w:hint="default" w:ascii="Times New Roman" w:hAnsi="Times New Roman" w:eastAsia="宋体" w:cs="Times New Roman"/>
                <w:color w:val="000000"/>
                <w:sz w:val="24"/>
                <w:szCs w:val="24"/>
                <w:lang w:val="zh-CN" w:eastAsia="zh-CN" w:bidi="zh-CN"/>
              </w:rPr>
              <w:t>月</w:t>
            </w:r>
            <w:r>
              <w:rPr>
                <w:rFonts w:hint="eastAsia" w:ascii="Times New Roman" w:hAnsi="Times New Roman" w:eastAsia="宋体" w:cs="Times New Roman"/>
                <w:color w:val="000000"/>
                <w:sz w:val="24"/>
                <w:szCs w:val="24"/>
                <w:lang w:val="en-US" w:eastAsia="zh-CN" w:bidi="zh-CN"/>
              </w:rPr>
              <w:t>30</w:t>
            </w:r>
            <w:r>
              <w:rPr>
                <w:rFonts w:hint="default" w:ascii="Times New Roman" w:hAnsi="Times New Roman" w:eastAsia="宋体" w:cs="Times New Roman"/>
                <w:color w:val="000000"/>
                <w:sz w:val="24"/>
                <w:szCs w:val="24"/>
                <w:lang w:val="en-US" w:eastAsia="zh-CN" w:bidi="zh-CN"/>
              </w:rPr>
              <w:t>日期间的个人剂量监测结果见表</w:t>
            </w:r>
            <w:r>
              <w:rPr>
                <w:rFonts w:hint="eastAsia" w:ascii="Times New Roman" w:hAnsi="Times New Roman" w:eastAsia="宋体" w:cs="Times New Roman"/>
                <w:color w:val="000000"/>
                <w:sz w:val="24"/>
                <w:szCs w:val="24"/>
                <w:lang w:val="en-US" w:eastAsia="zh-CN" w:bidi="zh-CN"/>
              </w:rPr>
              <w:t>3-5</w:t>
            </w:r>
            <w:r>
              <w:rPr>
                <w:rFonts w:hint="default" w:ascii="Times New Roman" w:hAnsi="Times New Roman" w:eastAsia="宋体" w:cs="Times New Roman"/>
                <w:color w:val="000000"/>
                <w:sz w:val="24"/>
                <w:szCs w:val="24"/>
                <w:lang w:val="en-US" w:eastAsia="zh-CN" w:bidi="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sz w:val="24"/>
                <w:szCs w:val="24"/>
                <w:lang w:val="en-US" w:eastAsia="zh-CN" w:bidi="zh-CN"/>
              </w:rPr>
            </w:pPr>
            <w:r>
              <w:rPr>
                <w:rFonts w:hint="eastAsia" w:ascii="Times New Roman" w:hAnsi="Times New Roman" w:eastAsia="宋体" w:cs="Times New Roman"/>
                <w:color w:val="000000"/>
                <w:sz w:val="24"/>
                <w:szCs w:val="24"/>
                <w:lang w:val="en-US" w:eastAsia="zh-CN" w:bidi="zh-CN"/>
              </w:rPr>
              <w:t>表3-5</w:t>
            </w:r>
            <w:r>
              <w:rPr>
                <w:rFonts w:hint="default" w:ascii="Times New Roman" w:hAnsi="Times New Roman" w:eastAsia="宋体" w:cs="Times New Roman"/>
                <w:color w:val="000000"/>
                <w:sz w:val="24"/>
                <w:szCs w:val="24"/>
                <w:lang w:val="en-US" w:eastAsia="zh-CN" w:bidi="zh-CN"/>
              </w:rPr>
              <w:t xml:space="preserve">  个人剂量监测结果</w:t>
            </w:r>
          </w:p>
          <w:tbl>
            <w:tblPr>
              <w:tblStyle w:val="13"/>
              <w:tblW w:w="87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230"/>
              <w:gridCol w:w="1230"/>
              <w:gridCol w:w="1230"/>
              <w:gridCol w:w="1232"/>
              <w:gridCol w:w="995"/>
              <w:gridCol w:w="1136"/>
              <w:gridCol w:w="8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dxa"/>
                  <w:vMerge w:val="restart"/>
                  <w:tcBorders>
                    <w:left w:val="single" w:color="auto" w:sz="0"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人员</w:t>
                  </w:r>
                </w:p>
              </w:tc>
              <w:tc>
                <w:tcPr>
                  <w:tcW w:w="492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监测结果</w:t>
                  </w:r>
                </w:p>
              </w:tc>
              <w:tc>
                <w:tcPr>
                  <w:tcW w:w="9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年剂量（mSv）</w:t>
                  </w:r>
                </w:p>
              </w:tc>
              <w:tc>
                <w:tcPr>
                  <w:tcW w:w="11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管理目标值（mSv）</w:t>
                  </w:r>
                </w:p>
              </w:tc>
              <w:tc>
                <w:tcPr>
                  <w:tcW w:w="806" w:type="dxa"/>
                  <w:vMerge w:val="restar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dxa"/>
                  <w:vMerge w:val="continue"/>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pacing w:val="-17"/>
                      <w:sz w:val="21"/>
                      <w:szCs w:val="21"/>
                      <w:highlight w:val="none"/>
                      <w:vertAlign w:val="baseline"/>
                      <w:lang w:val="en-US" w:eastAsia="zh-CN"/>
                    </w:rPr>
                  </w:pPr>
                  <w:r>
                    <w:rPr>
                      <w:rFonts w:hint="eastAsia" w:ascii="Times New Roman" w:hAnsi="Times New Roman" w:eastAsia="宋体" w:cs="Times New Roman"/>
                      <w:b w:val="0"/>
                      <w:bCs w:val="0"/>
                      <w:spacing w:val="-17"/>
                      <w:sz w:val="21"/>
                      <w:szCs w:val="21"/>
                      <w:highlight w:val="none"/>
                      <w:vertAlign w:val="baseline"/>
                      <w:lang w:val="en-US" w:eastAsia="zh-CN"/>
                    </w:rPr>
                    <w:t>2023.10.01-</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pacing w:val="-17"/>
                      <w:sz w:val="21"/>
                      <w:szCs w:val="21"/>
                      <w:highlight w:val="none"/>
                      <w:vertAlign w:val="baseline"/>
                      <w:lang w:val="en-US" w:eastAsia="zh-CN"/>
                    </w:rPr>
                  </w:pPr>
                  <w:r>
                    <w:rPr>
                      <w:rFonts w:hint="eastAsia" w:ascii="Times New Roman" w:hAnsi="Times New Roman" w:eastAsia="宋体" w:cs="Times New Roman"/>
                      <w:b w:val="0"/>
                      <w:bCs w:val="0"/>
                      <w:spacing w:val="-17"/>
                      <w:sz w:val="21"/>
                      <w:szCs w:val="21"/>
                      <w:highlight w:val="none"/>
                      <w:vertAlign w:val="baseline"/>
                      <w:lang w:val="en-US" w:eastAsia="zh-CN"/>
                    </w:rPr>
                    <w:t>2023.12.31</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pacing w:val="-17"/>
                      <w:sz w:val="21"/>
                      <w:szCs w:val="21"/>
                      <w:highlight w:val="none"/>
                      <w:vertAlign w:val="baseline"/>
                      <w:lang w:val="en-US" w:eastAsia="zh-CN"/>
                    </w:rPr>
                  </w:pPr>
                  <w:r>
                    <w:rPr>
                      <w:rFonts w:hint="eastAsia" w:ascii="Times New Roman" w:hAnsi="Times New Roman" w:eastAsia="宋体" w:cs="Times New Roman"/>
                      <w:b w:val="0"/>
                      <w:bCs w:val="0"/>
                      <w:spacing w:val="-17"/>
                      <w:sz w:val="21"/>
                      <w:szCs w:val="21"/>
                      <w:highlight w:val="none"/>
                      <w:vertAlign w:val="baseline"/>
                      <w:lang w:val="en-US" w:eastAsia="zh-CN"/>
                    </w:rPr>
                    <w:t>2024.01.01-</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pacing w:val="-17"/>
                      <w:sz w:val="21"/>
                      <w:szCs w:val="21"/>
                      <w:highlight w:val="none"/>
                      <w:vertAlign w:val="baseline"/>
                      <w:lang w:val="en-US" w:eastAsia="zh-CN"/>
                    </w:rPr>
                  </w:pPr>
                  <w:r>
                    <w:rPr>
                      <w:rFonts w:hint="eastAsia" w:ascii="Times New Roman" w:hAnsi="Times New Roman" w:eastAsia="宋体" w:cs="Times New Roman"/>
                      <w:b w:val="0"/>
                      <w:bCs w:val="0"/>
                      <w:spacing w:val="-17"/>
                      <w:sz w:val="21"/>
                      <w:szCs w:val="21"/>
                      <w:highlight w:val="none"/>
                      <w:vertAlign w:val="baseline"/>
                      <w:lang w:val="en-US" w:eastAsia="zh-CN"/>
                    </w:rPr>
                    <w:t>2024.03.31</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pacing w:val="-17"/>
                      <w:sz w:val="21"/>
                      <w:szCs w:val="21"/>
                      <w:highlight w:val="none"/>
                      <w:vertAlign w:val="baseline"/>
                      <w:lang w:val="en-US" w:eastAsia="zh-CN"/>
                    </w:rPr>
                  </w:pPr>
                  <w:r>
                    <w:rPr>
                      <w:rFonts w:hint="eastAsia" w:ascii="Times New Roman" w:hAnsi="Times New Roman" w:eastAsia="宋体" w:cs="Times New Roman"/>
                      <w:b w:val="0"/>
                      <w:bCs w:val="0"/>
                      <w:spacing w:val="-17"/>
                      <w:sz w:val="21"/>
                      <w:szCs w:val="21"/>
                      <w:highlight w:val="none"/>
                      <w:vertAlign w:val="baseline"/>
                      <w:lang w:val="en-US" w:eastAsia="zh-CN"/>
                    </w:rPr>
                    <w:t>2024.04.01-</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pacing w:val="-17"/>
                      <w:sz w:val="21"/>
                      <w:szCs w:val="21"/>
                      <w:highlight w:val="none"/>
                      <w:vertAlign w:val="baseline"/>
                      <w:lang w:val="en-US" w:eastAsia="zh-CN"/>
                    </w:rPr>
                  </w:pPr>
                  <w:r>
                    <w:rPr>
                      <w:rFonts w:hint="eastAsia" w:ascii="Times New Roman" w:hAnsi="Times New Roman" w:eastAsia="宋体" w:cs="Times New Roman"/>
                      <w:b w:val="0"/>
                      <w:bCs w:val="0"/>
                      <w:spacing w:val="-17"/>
                      <w:sz w:val="21"/>
                      <w:szCs w:val="21"/>
                      <w:highlight w:val="none"/>
                      <w:vertAlign w:val="baseline"/>
                      <w:lang w:val="en-US" w:eastAsia="zh-CN"/>
                    </w:rPr>
                    <w:t>2024.06.30</w:t>
                  </w:r>
                </w:p>
              </w:tc>
              <w:tc>
                <w:tcPr>
                  <w:tcW w:w="12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pacing w:val="-17"/>
                      <w:sz w:val="21"/>
                      <w:szCs w:val="21"/>
                      <w:highlight w:val="none"/>
                      <w:vertAlign w:val="baseline"/>
                      <w:lang w:val="en-US" w:eastAsia="zh-CN"/>
                    </w:rPr>
                  </w:pPr>
                  <w:r>
                    <w:rPr>
                      <w:rFonts w:hint="eastAsia" w:ascii="Times New Roman" w:hAnsi="Times New Roman" w:eastAsia="宋体" w:cs="Times New Roman"/>
                      <w:b w:val="0"/>
                      <w:bCs w:val="0"/>
                      <w:spacing w:val="-17"/>
                      <w:sz w:val="21"/>
                      <w:szCs w:val="21"/>
                      <w:highlight w:val="none"/>
                      <w:vertAlign w:val="baseline"/>
                      <w:lang w:val="en-US" w:eastAsia="zh-CN"/>
                    </w:rPr>
                    <w:t>2024.07.01-</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pacing w:val="-17"/>
                      <w:sz w:val="21"/>
                      <w:szCs w:val="21"/>
                      <w:highlight w:val="none"/>
                      <w:vertAlign w:val="baseline"/>
                      <w:lang w:val="en-US" w:eastAsia="zh-CN"/>
                    </w:rPr>
                  </w:pPr>
                  <w:r>
                    <w:rPr>
                      <w:rFonts w:hint="eastAsia" w:ascii="Times New Roman" w:hAnsi="Times New Roman" w:eastAsia="宋体" w:cs="Times New Roman"/>
                      <w:b w:val="0"/>
                      <w:bCs w:val="0"/>
                      <w:spacing w:val="-17"/>
                      <w:sz w:val="21"/>
                      <w:szCs w:val="21"/>
                      <w:highlight w:val="none"/>
                      <w:vertAlign w:val="baseline"/>
                      <w:lang w:val="en-US" w:eastAsia="zh-CN"/>
                    </w:rPr>
                    <w:t>2024.09.30</w:t>
                  </w:r>
                </w:p>
              </w:tc>
              <w:tc>
                <w:tcPr>
                  <w:tcW w:w="9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11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806" w:type="dxa"/>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color w:val="auto"/>
                      <w:sz w:val="21"/>
                      <w:szCs w:val="21"/>
                      <w:lang w:val="en-US" w:eastAsia="zh-CN" w:bidi="ar-SA"/>
                    </w:rPr>
                    <w:t>林中楠</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0.005</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0.13</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0.11</w:t>
                  </w:r>
                </w:p>
              </w:tc>
              <w:tc>
                <w:tcPr>
                  <w:tcW w:w="12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bookmarkStart w:id="6" w:name="OLE_LINK5"/>
                  <w:r>
                    <w:rPr>
                      <w:rFonts w:hint="eastAsia" w:ascii="Times New Roman" w:hAnsi="Times New Roman" w:eastAsia="宋体" w:cs="Times New Roman"/>
                      <w:b w:val="0"/>
                      <w:bCs w:val="0"/>
                      <w:sz w:val="21"/>
                      <w:szCs w:val="21"/>
                      <w:highlight w:val="none"/>
                      <w:vertAlign w:val="baseline"/>
                      <w:lang w:val="en-US" w:eastAsia="zh-CN"/>
                    </w:rPr>
                    <w:t>＜MDL</w:t>
                  </w:r>
                  <w:bookmarkEnd w:id="6"/>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0.255</w:t>
                  </w:r>
                </w:p>
              </w:tc>
              <w:tc>
                <w:tcPr>
                  <w:tcW w:w="11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≤5</w:t>
                  </w:r>
                </w:p>
              </w:tc>
              <w:tc>
                <w:tcPr>
                  <w:tcW w:w="806"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bidi="ar-SA"/>
                    </w:rPr>
                    <w:t>刘娜</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0.005</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0.05</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0.06</w:t>
                  </w:r>
                </w:p>
              </w:tc>
              <w:tc>
                <w:tcPr>
                  <w:tcW w:w="12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0.02</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0.135</w:t>
                  </w:r>
                </w:p>
              </w:tc>
              <w:tc>
                <w:tcPr>
                  <w:tcW w:w="11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806"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bidi="ar-SA"/>
                    </w:rPr>
                    <w:t>彭世彬</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w:t>
                  </w:r>
                </w:p>
              </w:tc>
              <w:tc>
                <w:tcPr>
                  <w:tcW w:w="12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＜MDL</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0.01</w:t>
                  </w:r>
                </w:p>
              </w:tc>
              <w:tc>
                <w:tcPr>
                  <w:tcW w:w="11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806"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color w:val="auto"/>
                      <w:sz w:val="21"/>
                      <w:szCs w:val="21"/>
                      <w:lang w:val="en-US" w:eastAsia="zh-CN" w:bidi="ar-SA"/>
                    </w:rPr>
                    <w:t>尹乾洪</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0.005</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0.05</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0.005</w:t>
                  </w:r>
                </w:p>
              </w:tc>
              <w:tc>
                <w:tcPr>
                  <w:tcW w:w="12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0.06</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0.12</w:t>
                  </w:r>
                </w:p>
              </w:tc>
              <w:tc>
                <w:tcPr>
                  <w:tcW w:w="11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806"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color w:val="auto"/>
                      <w:sz w:val="21"/>
                      <w:szCs w:val="21"/>
                      <w:lang w:val="en-US" w:eastAsia="zh-CN"/>
                    </w:rPr>
                    <w:t>艾丽丽</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w:t>
                  </w:r>
                </w:p>
              </w:tc>
              <w:tc>
                <w:tcPr>
                  <w:tcW w:w="12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＜MDL</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0.01</w:t>
                  </w:r>
                </w:p>
              </w:tc>
              <w:tc>
                <w:tcPr>
                  <w:tcW w:w="11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806"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陈秀华</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0.01</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0.06</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0.005</w:t>
                  </w:r>
                </w:p>
              </w:tc>
              <w:tc>
                <w:tcPr>
                  <w:tcW w:w="12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＜MDL</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0.085</w:t>
                  </w:r>
                </w:p>
              </w:tc>
              <w:tc>
                <w:tcPr>
                  <w:tcW w:w="11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806"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color w:val="auto"/>
                      <w:sz w:val="21"/>
                      <w:szCs w:val="21"/>
                      <w:lang w:val="en-US" w:eastAsia="zh-CN"/>
                    </w:rPr>
                    <w:t>付叶梅</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w:t>
                  </w:r>
                </w:p>
              </w:tc>
              <w:tc>
                <w:tcPr>
                  <w:tcW w:w="12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0.04</w:t>
                  </w:r>
                </w:p>
              </w:tc>
              <w:tc>
                <w:tcPr>
                  <w:tcW w:w="9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0.04</w:t>
                  </w:r>
                </w:p>
              </w:tc>
              <w:tc>
                <w:tcPr>
                  <w:tcW w:w="11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806"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合格</w:t>
                  </w:r>
                </w:p>
              </w:tc>
            </w:tr>
          </w:tbl>
          <w:p>
            <w:pPr>
              <w:pStyle w:val="7"/>
              <w:keepNext w:val="0"/>
              <w:keepLines w:val="0"/>
              <w:pageBreakBefore w:val="0"/>
              <w:widowControl w:val="0"/>
              <w:kinsoku/>
              <w:wordWrap/>
              <w:overflowPunct/>
              <w:topLinePunct w:val="0"/>
              <w:autoSpaceDE w:val="0"/>
              <w:autoSpaceDN w:val="0"/>
              <w:bidi w:val="0"/>
              <w:snapToGrid/>
              <w:spacing w:line="400" w:lineRule="exact"/>
              <w:textAlignment w:val="auto"/>
              <w:rPr>
                <w:rFonts w:hint="default" w:ascii="Times New Roman" w:hAnsi="Times New Roman" w:cs="Times New Roman"/>
                <w:kern w:val="0"/>
                <w:sz w:val="21"/>
                <w:szCs w:val="21"/>
                <w:highlight w:val="yellow"/>
              </w:rPr>
            </w:pPr>
            <w:r>
              <w:rPr>
                <w:rFonts w:hint="default" w:ascii="Times New Roman" w:hAnsi="Times New Roman" w:cs="Times New Roman"/>
                <w:bCs/>
                <w:sz w:val="21"/>
                <w:szCs w:val="21"/>
              </w:rPr>
              <w:t>注：①</w:t>
            </w:r>
            <w:r>
              <w:rPr>
                <w:rFonts w:hint="default" w:ascii="Times New Roman" w:hAnsi="Times New Roman" w:cs="Times New Roman"/>
                <w:kern w:val="0"/>
                <w:sz w:val="21"/>
                <w:szCs w:val="21"/>
                <w:highlight w:val="none"/>
              </w:rPr>
              <w:t>最低探测水平（MDL）：0.0</w:t>
            </w:r>
            <w:r>
              <w:rPr>
                <w:rFonts w:hint="eastAsia" w:ascii="Times New Roman" w:hAnsi="Times New Roman" w:cs="Times New Roman"/>
                <w:kern w:val="0"/>
                <w:sz w:val="21"/>
                <w:szCs w:val="21"/>
                <w:highlight w:val="none"/>
                <w:lang w:val="en-US" w:eastAsia="zh-CN"/>
              </w:rPr>
              <w:t>2</w:t>
            </w:r>
            <w:r>
              <w:rPr>
                <w:rFonts w:hint="default" w:ascii="Times New Roman" w:hAnsi="Times New Roman" w:cs="Times New Roman"/>
                <w:kern w:val="0"/>
                <w:sz w:val="21"/>
                <w:szCs w:val="21"/>
                <w:highlight w:val="none"/>
              </w:rPr>
              <w:t>mSv；</w:t>
            </w:r>
          </w:p>
          <w:p>
            <w:pPr>
              <w:pStyle w:val="17"/>
              <w:keepNext w:val="0"/>
              <w:keepLines w:val="0"/>
              <w:pageBreakBefore w:val="0"/>
              <w:widowControl w:val="0"/>
              <w:kinsoku/>
              <w:wordWrap/>
              <w:overflowPunct/>
              <w:topLinePunct w:val="0"/>
              <w:autoSpaceDE w:val="0"/>
              <w:autoSpaceDN w:val="0"/>
              <w:bidi w:val="0"/>
              <w:snapToGrid/>
              <w:spacing w:line="400" w:lineRule="exact"/>
              <w:ind w:firstLine="420" w:firstLineChars="200"/>
              <w:jc w:val="both"/>
              <w:textAlignment w:val="auto"/>
              <w:rPr>
                <w:rFonts w:hint="eastAsia"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②检测结果小于MDL值时，报告中结果表述为&lt;MDL，为便于职业照射统计，在相应的剂量档案中可记录为MDL值的1/2</w:t>
            </w:r>
            <w:r>
              <w:rPr>
                <w:rFonts w:hint="eastAsia" w:ascii="Times New Roman" w:hAnsi="Times New Roman" w:cs="Times New Roman"/>
                <w:sz w:val="21"/>
                <w:szCs w:val="21"/>
                <w:highlight w:val="none"/>
                <w:lang w:eastAsia="zh-CN"/>
              </w:rPr>
              <w:t>；</w:t>
            </w:r>
          </w:p>
          <w:p>
            <w:pPr>
              <w:pStyle w:val="17"/>
              <w:keepNext w:val="0"/>
              <w:keepLines w:val="0"/>
              <w:pageBreakBefore w:val="0"/>
              <w:widowControl w:val="0"/>
              <w:kinsoku/>
              <w:wordWrap/>
              <w:overflowPunct/>
              <w:topLinePunct w:val="0"/>
              <w:autoSpaceDE w:val="0"/>
              <w:autoSpaceDN w:val="0"/>
              <w:bidi w:val="0"/>
              <w:snapToGrid/>
              <w:spacing w:line="400" w:lineRule="exact"/>
              <w:ind w:firstLine="420" w:firstLineChars="200"/>
              <w:jc w:val="both"/>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eastAsia="zh-CN"/>
              </w:rPr>
              <w:t>③“</w:t>
            </w:r>
            <w:r>
              <w:rPr>
                <w:rFonts w:hint="eastAsia"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eastAsia="zh-CN"/>
              </w:rPr>
              <w:t>”表示未接触放射工作，故未进行个人剂量监测。</w:t>
            </w:r>
          </w:p>
          <w:p>
            <w:pPr>
              <w:pStyle w:val="34"/>
              <w:keepNext w:val="0"/>
              <w:keepLines w:val="0"/>
              <w:pageBreakBefore w:val="0"/>
              <w:widowControl/>
              <w:numPr>
                <w:ilvl w:val="0"/>
                <w:numId w:val="0"/>
              </w:numPr>
              <w:tabs>
                <w:tab w:val="left" w:pos="1307"/>
              </w:tabs>
              <w:kinsoku/>
              <w:wordWrap/>
              <w:overflowPunct/>
              <w:topLinePunct w:val="0"/>
              <w:autoSpaceDE/>
              <w:autoSpaceDN/>
              <w:bidi w:val="0"/>
              <w:adjustRightInd w:val="0"/>
              <w:snapToGrid w:val="0"/>
              <w:spacing w:before="181" w:beforeLines="50" w:after="0" w:line="360" w:lineRule="auto"/>
              <w:ind w:left="0" w:leftChars="0" w:right="0" w:rightChars="0" w:firstLine="476" w:firstLineChars="200"/>
              <w:jc w:val="left"/>
              <w:textAlignment w:val="auto"/>
              <w:rPr>
                <w:rFonts w:hint="default" w:ascii="Times New Roman" w:hAnsi="Times New Roman" w:cs="Times New Roman"/>
                <w:b/>
                <w:color w:val="000000"/>
                <w:sz w:val="24"/>
                <w:szCs w:val="24"/>
              </w:rPr>
            </w:pPr>
            <w:r>
              <w:rPr>
                <w:rFonts w:hint="default" w:ascii="宋体" w:hAnsi="宋体" w:eastAsia="宋体" w:cs="宋体"/>
                <w:b/>
                <w:bCs/>
                <w:color w:val="000000"/>
                <w:w w:val="99"/>
                <w:sz w:val="24"/>
                <w:szCs w:val="24"/>
                <w:lang w:val="zh-CN" w:eastAsia="zh-CN" w:bidi="zh-CN"/>
              </w:rPr>
              <w:t>（2）</w:t>
            </w:r>
            <w:r>
              <w:rPr>
                <w:rFonts w:hint="default" w:ascii="Times New Roman" w:hAnsi="Times New Roman" w:cs="Times New Roman"/>
                <w:b/>
                <w:color w:val="000000"/>
                <w:sz w:val="24"/>
                <w:szCs w:val="24"/>
              </w:rPr>
              <w:t>受检者或患者的安全防护</w:t>
            </w:r>
          </w:p>
          <w:p>
            <w:pPr>
              <w:pStyle w:val="34"/>
              <w:keepNext w:val="0"/>
              <w:keepLines w:val="0"/>
              <w:pageBreakBefore w:val="0"/>
              <w:kinsoku/>
              <w:wordWrap/>
              <w:overflowPunct/>
              <w:topLinePunct w:val="0"/>
              <w:bidi w:val="0"/>
              <w:spacing w:after="0" w:line="360" w:lineRule="auto"/>
              <w:ind w:left="0" w:leftChars="0" w:right="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lang w:val="zh-CN" w:eastAsia="zh-CN" w:bidi="zh-CN"/>
              </w:rPr>
              <w:t>医院配有</w:t>
            </w:r>
            <w:r>
              <w:rPr>
                <w:rFonts w:hint="default" w:ascii="Times New Roman" w:hAnsi="Times New Roman" w:eastAsia="宋体" w:cs="Times New Roman"/>
                <w:color w:val="000000"/>
                <w:sz w:val="24"/>
                <w:szCs w:val="24"/>
                <w:lang w:val="en-US" w:eastAsia="zh-CN" w:bidi="zh-CN"/>
              </w:rPr>
              <w:t>铅围裙、铅围领、铅帽</w:t>
            </w:r>
            <w:r>
              <w:rPr>
                <w:rFonts w:hint="default" w:ascii="Times New Roman" w:hAnsi="Times New Roman" w:eastAsia="宋体" w:cs="Times New Roman"/>
                <w:color w:val="000000"/>
                <w:sz w:val="24"/>
                <w:szCs w:val="24"/>
                <w:lang w:val="zh-CN" w:eastAsia="zh-CN" w:bidi="zh-CN"/>
              </w:rPr>
              <w:t>，用于患者非照射部位进行防护，以避免病人受到不必要的照射。另外，在不影响工作质量的前提下，保持与射线装置尽可能大的距离。</w:t>
            </w:r>
          </w:p>
          <w:p>
            <w:pPr>
              <w:pStyle w:val="34"/>
              <w:keepNext w:val="0"/>
              <w:keepLines w:val="0"/>
              <w:pageBreakBefore w:val="0"/>
              <w:widowControl/>
              <w:numPr>
                <w:ilvl w:val="0"/>
                <w:numId w:val="0"/>
              </w:numPr>
              <w:tabs>
                <w:tab w:val="left" w:pos="1307"/>
              </w:tabs>
              <w:kinsoku/>
              <w:wordWrap/>
              <w:overflowPunct/>
              <w:topLinePunct w:val="0"/>
              <w:autoSpaceDE/>
              <w:autoSpaceDN/>
              <w:bidi w:val="0"/>
              <w:adjustRightInd w:val="0"/>
              <w:snapToGrid w:val="0"/>
              <w:spacing w:after="0" w:line="360" w:lineRule="auto"/>
              <w:ind w:left="0" w:leftChars="0" w:right="0" w:rightChars="0" w:firstLine="476" w:firstLineChars="200"/>
              <w:jc w:val="both"/>
              <w:textAlignment w:val="auto"/>
              <w:rPr>
                <w:rFonts w:hint="default" w:ascii="Times New Roman" w:hAnsi="Times New Roman" w:cs="Times New Roman"/>
                <w:b/>
                <w:color w:val="000000"/>
                <w:sz w:val="24"/>
                <w:szCs w:val="24"/>
              </w:rPr>
            </w:pPr>
            <w:r>
              <w:rPr>
                <w:rFonts w:hint="default" w:ascii="宋体" w:hAnsi="宋体" w:eastAsia="宋体" w:cs="宋体"/>
                <w:b/>
                <w:bCs/>
                <w:color w:val="000000"/>
                <w:w w:val="99"/>
                <w:sz w:val="24"/>
                <w:szCs w:val="24"/>
                <w:lang w:val="zh-CN" w:eastAsia="zh-CN" w:bidi="zh-CN"/>
              </w:rPr>
              <w:t>（3）</w:t>
            </w:r>
            <w:r>
              <w:rPr>
                <w:rFonts w:hint="default" w:ascii="Times New Roman" w:hAnsi="Times New Roman" w:cs="Times New Roman"/>
                <w:b/>
                <w:color w:val="000000"/>
                <w:sz w:val="24"/>
                <w:szCs w:val="24"/>
              </w:rPr>
              <w:t>机房周边公众的安全防护</w:t>
            </w:r>
          </w:p>
          <w:p>
            <w:pPr>
              <w:pStyle w:val="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480" w:firstLineChars="200"/>
              <w:textAlignment w:val="auto"/>
              <w:rPr>
                <w:rFonts w:hint="default" w:ascii="Times New Roman" w:hAnsi="Times New Roman" w:eastAsia="宋体" w:cs="Times New Roman"/>
                <w:color w:val="000000"/>
                <w:sz w:val="24"/>
                <w:szCs w:val="22"/>
                <w:lang w:val="zh-CN" w:eastAsia="zh-CN" w:bidi="zh-CN"/>
              </w:rPr>
            </w:pPr>
            <w:r>
              <w:rPr>
                <w:rFonts w:hint="default" w:ascii="Times New Roman" w:hAnsi="Times New Roman" w:eastAsia="宋体" w:cs="Times New Roman"/>
                <w:color w:val="000000"/>
                <w:sz w:val="24"/>
                <w:szCs w:val="24"/>
                <w:lang w:val="zh-CN" w:eastAsia="zh-CN" w:bidi="zh-CN"/>
              </w:rPr>
              <w:t>周边公众主要依托辐射工作场所的屏蔽墙体、防护门窗和地板楼板屏蔽射线。同时，辐射工作场所严格实行辐射防护“两区”管理，在机房门外张贴电离辐射警告标志和工作状态指示灯箱，禁止无关人员进入，以增加公众与射线装置之间的防护距离，避免受到不必要的照</w:t>
            </w:r>
            <w:r>
              <w:rPr>
                <w:rFonts w:hint="default" w:ascii="Times New Roman" w:hAnsi="Times New Roman" w:eastAsia="宋体" w:cs="Times New Roman"/>
                <w:color w:val="000000"/>
                <w:sz w:val="24"/>
                <w:szCs w:val="22"/>
                <w:lang w:val="zh-CN" w:eastAsia="zh-CN" w:bidi="zh-CN"/>
              </w:rPr>
              <w:t>射，定期对辐射安全设施的进行维护，确保实时有效。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color w:val="000000"/>
                <w:sz w:val="24"/>
                <w:szCs w:val="24"/>
                <w:lang w:val="en-US" w:eastAsia="zh-CN" w:bidi="zh-CN"/>
              </w:rPr>
            </w:pPr>
            <w:r>
              <w:rPr>
                <w:rFonts w:hint="eastAsia" w:ascii="Times New Roman" w:hAnsi="Times New Roman" w:eastAsia="宋体" w:cs="Times New Roman"/>
                <w:b/>
                <w:bCs/>
                <w:color w:val="000000"/>
                <w:sz w:val="24"/>
                <w:szCs w:val="24"/>
                <w:lang w:val="en-US" w:eastAsia="zh-CN" w:bidi="zh-CN"/>
              </w:rPr>
              <w:t>4、</w:t>
            </w:r>
            <w:r>
              <w:rPr>
                <w:rFonts w:hint="default" w:ascii="Times New Roman" w:hAnsi="Times New Roman" w:eastAsia="宋体" w:cs="Times New Roman"/>
                <w:b/>
                <w:bCs/>
                <w:color w:val="000000"/>
                <w:sz w:val="24"/>
                <w:szCs w:val="24"/>
                <w:lang w:val="en-US" w:eastAsia="zh-CN" w:bidi="zh-CN"/>
              </w:rPr>
              <w:t>监测仪器</w:t>
            </w:r>
          </w:p>
          <w:p>
            <w:pPr>
              <w:pStyle w:val="1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w:t>
            </w:r>
            <w:r>
              <w:rPr>
                <w:rFonts w:hint="default" w:ascii="Times New Roman" w:hAnsi="Times New Roman" w:eastAsia="宋体" w:cs="Times New Roman"/>
                <w:color w:val="000000"/>
                <w:sz w:val="24"/>
                <w:szCs w:val="24"/>
                <w:lang w:val="en-US" w:eastAsia="zh-CN" w:bidi="zh-CN"/>
              </w:rPr>
              <w:t>据环评要求，</w:t>
            </w:r>
            <w:r>
              <w:rPr>
                <w:rFonts w:hint="eastAsia" w:ascii="Times New Roman" w:hAnsi="Times New Roman" w:eastAsia="宋体" w:cs="Times New Roman"/>
                <w:color w:val="000000"/>
                <w:sz w:val="24"/>
                <w:szCs w:val="24"/>
                <w:lang w:val="en-US" w:eastAsia="zh-CN" w:bidi="zh-CN"/>
              </w:rPr>
              <w:t>医院</w:t>
            </w:r>
            <w:r>
              <w:rPr>
                <w:rFonts w:hint="default" w:ascii="Times New Roman" w:hAnsi="Times New Roman" w:eastAsia="宋体" w:cs="Times New Roman"/>
                <w:color w:val="000000"/>
                <w:sz w:val="24"/>
                <w:szCs w:val="24"/>
                <w:lang w:val="en-US" w:eastAsia="zh-CN" w:bidi="zh-CN"/>
              </w:rPr>
              <w:t>已配备有便携式辐射剂量监测仪1台，个人剂量报警仪</w:t>
            </w:r>
            <w:r>
              <w:rPr>
                <w:rFonts w:hint="eastAsia" w:ascii="Times New Roman" w:hAnsi="Times New Roman" w:cs="Times New Roman"/>
                <w:color w:val="000000"/>
                <w:sz w:val="24"/>
                <w:szCs w:val="24"/>
                <w:lang w:val="en-US" w:eastAsia="zh-CN" w:bidi="zh-CN"/>
              </w:rPr>
              <w:t>2</w:t>
            </w:r>
            <w:r>
              <w:rPr>
                <w:rFonts w:hint="default" w:ascii="Times New Roman" w:hAnsi="Times New Roman" w:eastAsia="宋体" w:cs="Times New Roman"/>
                <w:color w:val="000000"/>
                <w:sz w:val="24"/>
                <w:szCs w:val="24"/>
                <w:lang w:val="en-US" w:eastAsia="zh-CN" w:bidi="zh-CN"/>
              </w:rPr>
              <w:t>台，现场已核实。辐射检测仪和个人剂量报警仪配置情况见表</w:t>
            </w:r>
            <w:r>
              <w:rPr>
                <w:rFonts w:hint="eastAsia" w:ascii="Times New Roman" w:hAnsi="Times New Roman" w:eastAsia="宋体" w:cs="Times New Roman"/>
                <w:color w:val="000000"/>
                <w:sz w:val="24"/>
                <w:szCs w:val="24"/>
                <w:lang w:val="en-US" w:eastAsia="zh-CN" w:bidi="zh-CN"/>
              </w:rPr>
              <w:t>3-</w:t>
            </w:r>
            <w:r>
              <w:rPr>
                <w:rFonts w:hint="eastAsia" w:ascii="Times New Roman" w:hAnsi="Times New Roman" w:cs="Times New Roman"/>
                <w:color w:val="000000"/>
                <w:sz w:val="24"/>
                <w:szCs w:val="24"/>
                <w:lang w:val="en-US" w:eastAsia="zh-CN" w:bidi="zh-CN"/>
              </w:rPr>
              <w:t>6</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ascii="Times New Roman" w:hAnsi="Times New Roman" w:eastAsia="宋体" w:cs="Times New Roman"/>
                <w:sz w:val="24"/>
                <w:szCs w:val="24"/>
                <w:lang w:val="en-US" w:eastAsia="zh-CN"/>
              </w:rPr>
              <w:t>3-6</w:t>
            </w:r>
            <w:r>
              <w:rPr>
                <w:rFonts w:hint="default" w:ascii="Times New Roman" w:hAnsi="Times New Roman" w:eastAsia="宋体" w:cs="Times New Roman"/>
                <w:sz w:val="24"/>
                <w:szCs w:val="24"/>
              </w:rPr>
              <w:t xml:space="preserve"> </w:t>
            </w:r>
            <w:r>
              <w:rPr>
                <w:rFonts w:hint="eastAsia" w:ascii="Times New Roman" w:hAnsi="Times New Roman" w:eastAsia="宋体" w:cs="Times New Roman"/>
                <w:sz w:val="24"/>
                <w:szCs w:val="24"/>
                <w:lang w:eastAsia="zh-CN"/>
              </w:rPr>
              <w:t>本项目配备的辐射监测仪</w:t>
            </w:r>
            <w:r>
              <w:rPr>
                <w:rFonts w:hint="default" w:ascii="Times New Roman" w:hAnsi="Times New Roman" w:eastAsia="宋体" w:cs="Times New Roman"/>
                <w:sz w:val="24"/>
                <w:szCs w:val="24"/>
              </w:rPr>
              <w:t>一览表</w:t>
            </w:r>
          </w:p>
          <w:tbl>
            <w:tblPr>
              <w:tblStyle w:val="13"/>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741"/>
              <w:gridCol w:w="1742"/>
              <w:gridCol w:w="1742"/>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设备名称</w:t>
                  </w:r>
                </w:p>
              </w:tc>
              <w:tc>
                <w:tcPr>
                  <w:tcW w:w="17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设备型号</w:t>
                  </w:r>
                </w:p>
              </w:tc>
              <w:tc>
                <w:tcPr>
                  <w:tcW w:w="1742"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生产厂家</w:t>
                  </w:r>
                </w:p>
              </w:tc>
              <w:tc>
                <w:tcPr>
                  <w:tcW w:w="1742"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数量</w:t>
                  </w:r>
                </w:p>
              </w:tc>
              <w:tc>
                <w:tcPr>
                  <w:tcW w:w="1742"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default" w:ascii="Times New Roman" w:hAnsi="Times New Roman" w:eastAsia="宋体" w:cs="Times New Roman"/>
                      <w:color w:val="000000"/>
                      <w:sz w:val="21"/>
                      <w:szCs w:val="21"/>
                      <w:vertAlign w:val="baseline"/>
                      <w:lang w:val="zh-CN" w:eastAsia="zh-CN" w:bidi="zh-CN"/>
                    </w:rPr>
                    <w:t>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7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en-US" w:eastAsia="zh-CN" w:bidi="zh-CN"/>
                    </w:rPr>
                  </w:pPr>
                  <w:r>
                    <w:rPr>
                      <w:rFonts w:hint="eastAsia" w:ascii="Times New Roman" w:hAnsi="Times New Roman" w:cs="Times New Roman"/>
                      <w:color w:val="000000"/>
                      <w:sz w:val="21"/>
                      <w:szCs w:val="21"/>
                      <w:vertAlign w:val="baseline"/>
                      <w:lang w:val="en-US" w:eastAsia="zh-CN" w:bidi="zh-CN"/>
                    </w:rPr>
                    <w:t>便携式X、γ辐射检测仪</w:t>
                  </w:r>
                </w:p>
              </w:tc>
              <w:tc>
                <w:tcPr>
                  <w:tcW w:w="17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highlight w:val="none"/>
                      <w:vertAlign w:val="baseline"/>
                      <w:lang w:val="en-US" w:eastAsia="zh-CN" w:bidi="zh-CN"/>
                    </w:rPr>
                  </w:pPr>
                  <w:bookmarkStart w:id="7" w:name="OLE_LINK8"/>
                  <w:r>
                    <w:rPr>
                      <w:rFonts w:hint="eastAsia" w:ascii="Times New Roman" w:hAnsi="Times New Roman" w:cs="Times New Roman"/>
                      <w:color w:val="000000"/>
                      <w:sz w:val="21"/>
                      <w:szCs w:val="21"/>
                      <w:highlight w:val="none"/>
                      <w:vertAlign w:val="baseline"/>
                      <w:lang w:val="en-US" w:eastAsia="zh-CN" w:bidi="zh-CN"/>
                    </w:rPr>
                    <w:t>FN-800D</w:t>
                  </w:r>
                  <w:bookmarkEnd w:id="7"/>
                </w:p>
              </w:tc>
              <w:tc>
                <w:tcPr>
                  <w:tcW w:w="1742"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highlight w:val="none"/>
                      <w:vertAlign w:val="baseline"/>
                      <w:lang w:val="zh-CN" w:eastAsia="zh-CN" w:bidi="zh-CN"/>
                    </w:rPr>
                  </w:pPr>
                  <w:bookmarkStart w:id="8" w:name="OLE_LINK7"/>
                  <w:r>
                    <w:rPr>
                      <w:rFonts w:hint="eastAsia" w:ascii="Times New Roman" w:hAnsi="Times New Roman" w:cs="Times New Roman"/>
                      <w:color w:val="000000"/>
                      <w:sz w:val="21"/>
                      <w:szCs w:val="21"/>
                      <w:highlight w:val="none"/>
                      <w:vertAlign w:val="baseline"/>
                      <w:lang w:val="zh-CN" w:eastAsia="zh-CN" w:bidi="zh-CN"/>
                    </w:rPr>
                    <w:t>北京华瑞恒盛科技有限公司</w:t>
                  </w:r>
                  <w:bookmarkEnd w:id="8"/>
                </w:p>
              </w:tc>
              <w:tc>
                <w:tcPr>
                  <w:tcW w:w="1742"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highlight w:val="none"/>
                      <w:vertAlign w:val="baseline"/>
                      <w:lang w:val="en-US" w:eastAsia="zh-CN" w:bidi="zh-CN"/>
                    </w:rPr>
                  </w:pPr>
                  <w:r>
                    <w:rPr>
                      <w:rFonts w:hint="eastAsia" w:ascii="Times New Roman" w:hAnsi="Times New Roman" w:eastAsia="宋体" w:cs="Times New Roman"/>
                      <w:color w:val="000000"/>
                      <w:sz w:val="21"/>
                      <w:szCs w:val="21"/>
                      <w:highlight w:val="none"/>
                      <w:vertAlign w:val="baseline"/>
                      <w:lang w:val="en-US" w:eastAsia="zh-CN" w:bidi="zh-CN"/>
                    </w:rPr>
                    <w:t>1</w:t>
                  </w:r>
                </w:p>
              </w:tc>
              <w:tc>
                <w:tcPr>
                  <w:tcW w:w="1742"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eastAsia" w:ascii="Times New Roman" w:hAnsi="Times New Roman" w:cs="Times New Roman"/>
                      <w:color w:val="000000"/>
                      <w:sz w:val="21"/>
                      <w:szCs w:val="21"/>
                      <w:vertAlign w:val="baseline"/>
                      <w:lang w:val="zh-CN" w:eastAsia="zh-CN" w:bidi="zh-CN"/>
                    </w:rPr>
                    <w:t>介入手术室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7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eastAsia" w:ascii="Times New Roman" w:hAnsi="Times New Roman" w:eastAsia="宋体" w:cs="Times New Roman"/>
                      <w:color w:val="000000"/>
                      <w:sz w:val="21"/>
                      <w:szCs w:val="21"/>
                      <w:vertAlign w:val="baseline"/>
                      <w:lang w:val="zh-CN" w:eastAsia="zh-CN" w:bidi="zh-CN"/>
                    </w:rPr>
                    <w:t>个人剂量报警仪</w:t>
                  </w:r>
                </w:p>
              </w:tc>
              <w:tc>
                <w:tcPr>
                  <w:tcW w:w="1741"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highlight w:val="none"/>
                      <w:vertAlign w:val="baseline"/>
                      <w:lang w:val="en-US" w:eastAsia="zh-CN" w:bidi="zh-CN"/>
                    </w:rPr>
                  </w:pPr>
                  <w:r>
                    <w:rPr>
                      <w:rFonts w:hint="eastAsia" w:ascii="Times New Roman" w:hAnsi="Times New Roman" w:cs="Times New Roman"/>
                      <w:color w:val="000000"/>
                      <w:sz w:val="21"/>
                      <w:szCs w:val="21"/>
                      <w:highlight w:val="none"/>
                      <w:vertAlign w:val="baseline"/>
                      <w:lang w:val="en-US" w:eastAsia="zh-CN" w:bidi="zh-CN"/>
                    </w:rPr>
                    <w:t>FN-100</w:t>
                  </w:r>
                </w:p>
              </w:tc>
              <w:tc>
                <w:tcPr>
                  <w:tcW w:w="1742"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highlight w:val="none"/>
                      <w:vertAlign w:val="baseline"/>
                      <w:lang w:val="zh-CN" w:eastAsia="zh-CN" w:bidi="zh-CN"/>
                    </w:rPr>
                  </w:pPr>
                  <w:r>
                    <w:rPr>
                      <w:rFonts w:hint="eastAsia" w:ascii="Times New Roman" w:hAnsi="Times New Roman" w:cs="Times New Roman"/>
                      <w:color w:val="000000"/>
                      <w:sz w:val="21"/>
                      <w:szCs w:val="21"/>
                      <w:highlight w:val="none"/>
                      <w:vertAlign w:val="baseline"/>
                      <w:lang w:val="zh-CN" w:eastAsia="zh-CN" w:bidi="zh-CN"/>
                    </w:rPr>
                    <w:t>北京华瑞恒盛科技有限公司</w:t>
                  </w:r>
                </w:p>
              </w:tc>
              <w:tc>
                <w:tcPr>
                  <w:tcW w:w="1742"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highlight w:val="none"/>
                      <w:vertAlign w:val="baseline"/>
                      <w:lang w:val="en-US" w:eastAsia="zh-CN" w:bidi="zh-CN"/>
                    </w:rPr>
                  </w:pPr>
                  <w:r>
                    <w:rPr>
                      <w:rFonts w:hint="eastAsia" w:ascii="Times New Roman" w:hAnsi="Times New Roman" w:cs="Times New Roman"/>
                      <w:color w:val="000000"/>
                      <w:sz w:val="21"/>
                      <w:szCs w:val="21"/>
                      <w:highlight w:val="none"/>
                      <w:vertAlign w:val="baseline"/>
                      <w:lang w:val="en-US" w:eastAsia="zh-CN" w:bidi="zh-CN"/>
                    </w:rPr>
                    <w:t>2</w:t>
                  </w:r>
                </w:p>
              </w:tc>
              <w:tc>
                <w:tcPr>
                  <w:tcW w:w="1742" w:type="dxa"/>
                  <w:vAlign w:val="center"/>
                </w:tcPr>
                <w:p>
                  <w:pPr>
                    <w:pStyle w:val="7"/>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default" w:ascii="Times New Roman" w:hAnsi="Times New Roman" w:eastAsia="宋体" w:cs="Times New Roman"/>
                      <w:color w:val="000000"/>
                      <w:sz w:val="21"/>
                      <w:szCs w:val="21"/>
                      <w:vertAlign w:val="baseline"/>
                      <w:lang w:val="zh-CN" w:eastAsia="zh-CN" w:bidi="zh-CN"/>
                    </w:rPr>
                  </w:pPr>
                  <w:r>
                    <w:rPr>
                      <w:rFonts w:hint="eastAsia" w:ascii="Times New Roman" w:hAnsi="Times New Roman" w:cs="Times New Roman"/>
                      <w:color w:val="000000"/>
                      <w:sz w:val="21"/>
                      <w:szCs w:val="21"/>
                      <w:vertAlign w:val="baseline"/>
                      <w:lang w:val="zh-CN" w:eastAsia="zh-CN" w:bidi="zh-CN"/>
                    </w:rPr>
                    <w:t>介入手术室</w:t>
                  </w:r>
                </w:p>
              </w:tc>
            </w:tr>
          </w:tbl>
          <w:p>
            <w:pPr>
              <w:keepNext w:val="0"/>
              <w:keepLines w:val="0"/>
              <w:pageBreakBefore w:val="0"/>
              <w:widowControl/>
              <w:kinsoku/>
              <w:wordWrap/>
              <w:overflowPunct/>
              <w:topLinePunct w:val="0"/>
              <w:autoSpaceDE/>
              <w:autoSpaceDN/>
              <w:bidi w:val="0"/>
              <w:adjustRightInd w:val="0"/>
              <w:snapToGrid w:val="0"/>
              <w:spacing w:after="0"/>
              <w:textAlignment w:val="auto"/>
            </w:pPr>
          </w:p>
          <w:tbl>
            <w:tblPr>
              <w:tblStyle w:val="13"/>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360" w:lineRule="auto"/>
                    <w:jc w:val="center"/>
                    <w:textAlignment w:val="auto"/>
                    <w:rPr>
                      <w:rFonts w:hint="eastAsia" w:ascii="Times New Roman" w:hAnsi="Times New Roman" w:eastAsia="宋体" w:cs="Times New Roman"/>
                      <w:b/>
                      <w:bCs/>
                      <w:color w:val="000000"/>
                      <w:sz w:val="24"/>
                      <w:szCs w:val="24"/>
                      <w:vertAlign w:val="baseline"/>
                      <w:lang w:val="en-US" w:eastAsia="zh-CN" w:bidi="zh-CN"/>
                    </w:rPr>
                  </w:pPr>
                  <w:r>
                    <w:rPr>
                      <w:rFonts w:hint="eastAsia" w:ascii="Times New Roman" w:hAnsi="Times New Roman" w:eastAsia="宋体" w:cs="Times New Roman"/>
                      <w:b/>
                      <w:bCs/>
                      <w:color w:val="000000"/>
                      <w:sz w:val="24"/>
                      <w:szCs w:val="24"/>
                      <w:vertAlign w:val="baseline"/>
                      <w:lang w:val="en-US" w:eastAsia="zh-CN" w:bidi="zh-CN"/>
                    </w:rPr>
                    <w:drawing>
                      <wp:inline distT="0" distB="0" distL="114300" distR="114300">
                        <wp:extent cx="2616200" cy="1961515"/>
                        <wp:effectExtent l="0" t="0" r="12700" b="635"/>
                        <wp:docPr id="3" name="图片 3" descr="cfc4eda07ec4a34f309eecf72e5d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fc4eda07ec4a34f309eecf72e5df5e"/>
                                <pic:cNvPicPr>
                                  <a:picLocks noChangeAspect="1"/>
                                </pic:cNvPicPr>
                              </pic:nvPicPr>
                              <pic:blipFill>
                                <a:blip r:embed="rId24"/>
                                <a:stretch>
                                  <a:fillRect/>
                                </a:stretch>
                              </pic:blipFill>
                              <pic:spPr>
                                <a:xfrm>
                                  <a:off x="0" y="0"/>
                                  <a:ext cx="2616200" cy="1961515"/>
                                </a:xfrm>
                                <a:prstGeom prst="rect">
                                  <a:avLst/>
                                </a:prstGeom>
                              </pic:spPr>
                            </pic:pic>
                          </a:graphicData>
                        </a:graphic>
                      </wp:inline>
                    </w:drawing>
                  </w:r>
                </w:p>
              </w:tc>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360" w:lineRule="auto"/>
                    <w:jc w:val="center"/>
                    <w:textAlignment w:val="auto"/>
                    <w:rPr>
                      <w:rFonts w:hint="eastAsia" w:ascii="Times New Roman" w:hAnsi="Times New Roman" w:eastAsia="宋体" w:cs="Times New Roman"/>
                      <w:b/>
                      <w:bCs/>
                      <w:color w:val="000000"/>
                      <w:sz w:val="24"/>
                      <w:szCs w:val="24"/>
                      <w:vertAlign w:val="baseline"/>
                      <w:lang w:val="en-US" w:eastAsia="zh-CN" w:bidi="zh-CN"/>
                    </w:rPr>
                  </w:pPr>
                  <w:r>
                    <w:rPr>
                      <w:rFonts w:hint="eastAsia" w:ascii="Times New Roman" w:hAnsi="Times New Roman" w:eastAsia="宋体" w:cs="Times New Roman"/>
                      <w:b/>
                      <w:bCs/>
                      <w:color w:val="000000"/>
                      <w:sz w:val="24"/>
                      <w:szCs w:val="24"/>
                      <w:vertAlign w:val="baseline"/>
                      <w:lang w:val="en-US" w:eastAsia="zh-CN" w:bidi="zh-CN"/>
                    </w:rPr>
                    <w:drawing>
                      <wp:inline distT="0" distB="0" distL="114300" distR="114300">
                        <wp:extent cx="2611755" cy="1958340"/>
                        <wp:effectExtent l="0" t="0" r="17145" b="3810"/>
                        <wp:docPr id="5" name="图片 5" descr="微信图片_2025012317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123173656"/>
                                <pic:cNvPicPr>
                                  <a:picLocks noChangeAspect="1"/>
                                </pic:cNvPicPr>
                              </pic:nvPicPr>
                              <pic:blipFill>
                                <a:blip r:embed="rId25"/>
                                <a:stretch>
                                  <a:fillRect/>
                                </a:stretch>
                              </pic:blipFill>
                              <pic:spPr>
                                <a:xfrm>
                                  <a:off x="0" y="0"/>
                                  <a:ext cx="2611755" cy="1958340"/>
                                </a:xfrm>
                                <a:prstGeom prst="rect">
                                  <a:avLst/>
                                </a:prstGeom>
                              </pic:spPr>
                            </pic:pic>
                          </a:graphicData>
                        </a:graphic>
                      </wp:inline>
                    </w:drawing>
                  </w:r>
                </w:p>
              </w:tc>
            </w:tr>
          </w:tbl>
          <w:p>
            <w:pPr>
              <w:pStyle w:val="17"/>
              <w:jc w:val="center"/>
              <w:rPr>
                <w:rFonts w:hint="default"/>
                <w:lang w:val="en-US" w:eastAsia="zh-CN"/>
              </w:rPr>
            </w:pPr>
            <w:r>
              <w:rPr>
                <w:rFonts w:hint="eastAsia" w:ascii="Times New Roman" w:hAnsi="Times New Roman" w:eastAsia="宋体" w:cs="Times New Roman"/>
                <w:b w:val="0"/>
                <w:bCs w:val="0"/>
                <w:sz w:val="24"/>
                <w:szCs w:val="24"/>
                <w:lang w:eastAsia="zh-CN"/>
              </w:rPr>
              <w:t>图</w:t>
            </w:r>
            <w:r>
              <w:rPr>
                <w:rFonts w:hint="eastAsia" w:ascii="Times New Roman" w:hAnsi="Times New Roman" w:eastAsia="宋体" w:cs="Times New Roman"/>
                <w:b w:val="0"/>
                <w:bCs w:val="0"/>
                <w:sz w:val="24"/>
                <w:szCs w:val="24"/>
                <w:lang w:val="en-US" w:eastAsia="zh-CN"/>
              </w:rPr>
              <w:t>3-</w:t>
            </w:r>
            <w:r>
              <w:rPr>
                <w:rFonts w:hint="eastAsia" w:ascii="Times New Roman" w:hAnsi="Times New Roman" w:cs="Times New Roman"/>
                <w:b w:val="0"/>
                <w:bCs w:val="0"/>
                <w:sz w:val="24"/>
                <w:szCs w:val="24"/>
                <w:lang w:val="en-US" w:eastAsia="zh-CN"/>
              </w:rPr>
              <w:t>5</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辐射监测仪器</w:t>
            </w:r>
          </w:p>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360" w:lineRule="auto"/>
              <w:ind w:left="0" w:leftChars="0" w:firstLine="482" w:firstLineChars="200"/>
              <w:textAlignment w:val="auto"/>
              <w:rPr>
                <w:rFonts w:hint="eastAsia" w:ascii="Times New Roman" w:hAnsi="Times New Roman" w:eastAsia="宋体" w:cs="Times New Roman"/>
                <w:b/>
                <w:bCs/>
                <w:color w:val="000000"/>
                <w:sz w:val="24"/>
                <w:szCs w:val="24"/>
                <w:lang w:val="en-US" w:eastAsia="zh-CN" w:bidi="zh-CN"/>
              </w:rPr>
            </w:pPr>
            <w:r>
              <w:rPr>
                <w:rFonts w:hint="eastAsia" w:ascii="Times New Roman" w:hAnsi="Times New Roman" w:eastAsia="宋体" w:cs="Times New Roman"/>
                <w:b/>
                <w:bCs/>
                <w:color w:val="000000"/>
                <w:sz w:val="24"/>
                <w:szCs w:val="24"/>
                <w:lang w:val="en-US" w:eastAsia="zh-CN" w:bidi="zh-CN"/>
              </w:rPr>
              <w:t>5、通风装置</w:t>
            </w:r>
          </w:p>
          <w:p>
            <w:pPr>
              <w:pStyle w:val="1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本项目DSA开机出束期间产生的X射线与空气中的氧气相互作用产生少量的臭氧(O</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w:t>
            </w:r>
            <w:r>
              <w:rPr>
                <w:rFonts w:hint="eastAsia" w:ascii="Times New Roman" w:hAnsi="Times New Roman" w:eastAsia="宋体" w:cs="Times New Roman"/>
                <w:color w:val="000000"/>
                <w:sz w:val="24"/>
                <w:lang w:eastAsia="zh-CN"/>
              </w:rPr>
              <w:t>介入手术室</w:t>
            </w:r>
            <w:r>
              <w:rPr>
                <w:rFonts w:hint="eastAsia" w:ascii="Times New Roman" w:hAnsi="Times New Roman" w:eastAsia="宋体" w:cs="Times New Roman"/>
                <w:sz w:val="24"/>
                <w:szCs w:val="24"/>
                <w:lang w:val="en-US" w:eastAsia="zh-CN"/>
              </w:rPr>
              <w:t>进气采用新风系统进风，</w:t>
            </w:r>
            <w:r>
              <w:rPr>
                <w:rFonts w:hint="eastAsia" w:ascii="Times New Roman" w:hAnsi="Times New Roman" w:eastAsia="宋体" w:cs="Times New Roman"/>
                <w:color w:val="auto"/>
                <w:sz w:val="24"/>
                <w:highlight w:val="none"/>
                <w:lang w:val="en-US" w:eastAsia="zh-CN"/>
              </w:rPr>
              <w:t>排风口位于介入手术室顶部西北侧</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换风次数：约5次/h，风量400m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/h</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highlight w:val="none"/>
                <w:lang w:val="en-US" w:eastAsia="zh-CN"/>
              </w:rPr>
              <w:t>通过排风管道从介入手术室内引出汇入楼层排风井，从排气筒排入大气环境（距地面约19.1m）</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经空气稀释后，对周围环境影响较小</w:t>
            </w:r>
            <w:r>
              <w:rPr>
                <w:rFonts w:hint="default" w:ascii="Times New Roman" w:hAnsi="Times New Roman" w:eastAsia="宋体" w:cs="Times New Roman"/>
                <w:lang w:val="en-US" w:eastAsia="zh-CN"/>
              </w:rPr>
              <w:t>。本项目</w:t>
            </w:r>
            <w:r>
              <w:rPr>
                <w:rFonts w:hint="eastAsia" w:ascii="Times New Roman" w:hAnsi="Times New Roman" w:cs="Times New Roman"/>
                <w:lang w:val="zh-CN" w:eastAsia="zh-CN"/>
              </w:rPr>
              <w:t>介入手术室</w:t>
            </w:r>
            <w:r>
              <w:rPr>
                <w:rFonts w:hint="eastAsia" w:ascii="Times New Roman" w:hAnsi="Times New Roman" w:eastAsia="宋体" w:cs="Times New Roman"/>
                <w:lang w:val="zh-CN" w:eastAsia="zh-CN"/>
              </w:rPr>
              <w:t>通排风</w:t>
            </w:r>
            <w:r>
              <w:rPr>
                <w:rFonts w:hint="default" w:ascii="Times New Roman" w:hAnsi="Times New Roman" w:cs="Times New Roman"/>
                <w:lang w:val="en-US" w:eastAsia="zh-CN"/>
              </w:rPr>
              <w:t>装置见图</w:t>
            </w:r>
            <w:r>
              <w:rPr>
                <w:rFonts w:hint="eastAsia" w:ascii="Times New Roman" w:hAnsi="Times New Roman" w:cs="Times New Roman"/>
                <w:lang w:val="en-US" w:eastAsia="zh-CN"/>
              </w:rPr>
              <w:t>3-6</w:t>
            </w:r>
            <w:r>
              <w:rPr>
                <w:rFonts w:hint="default" w:ascii="Times New Roman" w:hAnsi="Times New Roman" w:cs="Times New Roman"/>
                <w:lang w:val="en-US" w:eastAsia="zh-CN"/>
              </w:rPr>
              <w:t>。</w:t>
            </w:r>
          </w:p>
          <w:tbl>
            <w:tblPr>
              <w:tblStyle w:val="13"/>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360" w:lineRule="auto"/>
                    <w:jc w:val="center"/>
                    <w:textAlignment w:val="auto"/>
                    <w:rPr>
                      <w:rFonts w:hint="eastAsia" w:ascii="Times New Roman" w:hAnsi="Times New Roman" w:eastAsia="宋体" w:cs="Times New Roman"/>
                      <w:b/>
                      <w:bCs/>
                      <w:color w:val="000000"/>
                      <w:sz w:val="24"/>
                      <w:szCs w:val="24"/>
                      <w:vertAlign w:val="baseline"/>
                      <w:lang w:val="en-US" w:eastAsia="zh-CN" w:bidi="zh-CN"/>
                    </w:rPr>
                  </w:pPr>
                  <w:r>
                    <w:rPr>
                      <w:rFonts w:hint="eastAsia" w:ascii="Times New Roman" w:hAnsi="Times New Roman" w:eastAsia="宋体" w:cs="Times New Roman"/>
                      <w:b/>
                      <w:bCs/>
                      <w:color w:val="000000"/>
                      <w:sz w:val="24"/>
                      <w:szCs w:val="24"/>
                      <w:vertAlign w:val="baseline"/>
                      <w:lang w:val="en-US" w:eastAsia="zh-CN" w:bidi="zh-CN"/>
                    </w:rPr>
                    <w:drawing>
                      <wp:inline distT="0" distB="0" distL="114300" distR="114300">
                        <wp:extent cx="2617470" cy="1963420"/>
                        <wp:effectExtent l="0" t="0" r="11430" b="17780"/>
                        <wp:docPr id="6" name="图片 6" descr="微信图片_2025012317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123170520"/>
                                <pic:cNvPicPr>
                                  <a:picLocks noChangeAspect="1"/>
                                </pic:cNvPicPr>
                              </pic:nvPicPr>
                              <pic:blipFill>
                                <a:blip r:embed="rId26"/>
                                <a:stretch>
                                  <a:fillRect/>
                                </a:stretch>
                              </pic:blipFill>
                              <pic:spPr>
                                <a:xfrm>
                                  <a:off x="0" y="0"/>
                                  <a:ext cx="2617470" cy="1963420"/>
                                </a:xfrm>
                                <a:prstGeom prst="rect">
                                  <a:avLst/>
                                </a:prstGeom>
                              </pic:spPr>
                            </pic:pic>
                          </a:graphicData>
                        </a:graphic>
                      </wp:inline>
                    </w:drawing>
                  </w:r>
                </w:p>
              </w:tc>
              <w:tc>
                <w:tcPr>
                  <w:tcW w:w="4354" w:type="dxa"/>
                </w:tcPr>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360" w:lineRule="auto"/>
                    <w:jc w:val="center"/>
                    <w:textAlignment w:val="auto"/>
                    <w:rPr>
                      <w:rFonts w:hint="eastAsia" w:ascii="Times New Roman" w:hAnsi="Times New Roman" w:eastAsia="宋体" w:cs="Times New Roman"/>
                      <w:b/>
                      <w:bCs/>
                      <w:color w:val="000000"/>
                      <w:sz w:val="24"/>
                      <w:szCs w:val="24"/>
                      <w:vertAlign w:val="baseline"/>
                      <w:lang w:val="en-US" w:eastAsia="zh-CN" w:bidi="zh-CN"/>
                    </w:rPr>
                  </w:pPr>
                  <w:r>
                    <w:rPr>
                      <w:rFonts w:hint="eastAsia" w:ascii="Times New Roman" w:hAnsi="Times New Roman" w:eastAsia="宋体" w:cs="Times New Roman"/>
                      <w:b/>
                      <w:bCs/>
                      <w:color w:val="000000"/>
                      <w:sz w:val="24"/>
                      <w:szCs w:val="24"/>
                      <w:vertAlign w:val="baseline"/>
                      <w:lang w:val="en-US" w:eastAsia="zh-CN" w:bidi="zh-CN"/>
                    </w:rPr>
                    <w:drawing>
                      <wp:inline distT="0" distB="0" distL="114300" distR="114300">
                        <wp:extent cx="2611755" cy="1958340"/>
                        <wp:effectExtent l="0" t="0" r="17145" b="3810"/>
                        <wp:docPr id="7" name="图片 7" descr="微信图片_20250123173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1231736581"/>
                                <pic:cNvPicPr>
                                  <a:picLocks noChangeAspect="1"/>
                                </pic:cNvPicPr>
                              </pic:nvPicPr>
                              <pic:blipFill>
                                <a:blip r:embed="rId27"/>
                                <a:stretch>
                                  <a:fillRect/>
                                </a:stretch>
                              </pic:blipFill>
                              <pic:spPr>
                                <a:xfrm>
                                  <a:off x="0" y="0"/>
                                  <a:ext cx="2611755" cy="1958340"/>
                                </a:xfrm>
                                <a:prstGeom prst="rect">
                                  <a:avLst/>
                                </a:prstGeom>
                              </pic:spPr>
                            </pic:pic>
                          </a:graphicData>
                        </a:graphic>
                      </wp:inline>
                    </w:drawing>
                  </w:r>
                </w:p>
              </w:tc>
            </w:tr>
          </w:tbl>
          <w:p>
            <w:pPr>
              <w:pStyle w:val="18"/>
              <w:ind w:left="0" w:leftChars="0" w:firstLine="0" w:firstLineChars="0"/>
              <w:jc w:val="center"/>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eastAsia="zh-CN"/>
              </w:rPr>
              <w:t>图</w:t>
            </w:r>
            <w:r>
              <w:rPr>
                <w:rFonts w:hint="eastAsia" w:ascii="Times New Roman" w:hAnsi="Times New Roman" w:eastAsia="宋体" w:cs="Times New Roman"/>
                <w:b w:val="0"/>
                <w:bCs w:val="0"/>
                <w:sz w:val="24"/>
                <w:szCs w:val="24"/>
                <w:lang w:val="en-US" w:eastAsia="zh-CN"/>
              </w:rPr>
              <w:t>3-</w:t>
            </w:r>
            <w:r>
              <w:rPr>
                <w:rFonts w:hint="eastAsia" w:ascii="Times New Roman" w:hAnsi="Times New Roman" w:cs="Times New Roman"/>
                <w:b w:val="0"/>
                <w:bCs w:val="0"/>
                <w:sz w:val="24"/>
                <w:szCs w:val="24"/>
                <w:lang w:val="en-US" w:eastAsia="zh-CN"/>
              </w:rPr>
              <w:t>6</w:t>
            </w:r>
            <w:r>
              <w:rPr>
                <w:rFonts w:hint="eastAsia" w:ascii="Times New Roman" w:hAnsi="Times New Roman" w:eastAsia="宋体" w:cs="Times New Roman"/>
                <w:b w:val="0"/>
                <w:bCs w:val="0"/>
                <w:sz w:val="24"/>
                <w:szCs w:val="24"/>
                <w:lang w:val="en-US" w:eastAsia="zh-CN"/>
              </w:rPr>
              <w:t xml:space="preserve"> 本项目</w:t>
            </w:r>
            <w:r>
              <w:rPr>
                <w:rFonts w:hint="eastAsia" w:ascii="Times New Roman" w:hAnsi="Times New Roman" w:cs="Times New Roman"/>
                <w:b w:val="0"/>
                <w:bCs w:val="0"/>
                <w:sz w:val="24"/>
                <w:szCs w:val="24"/>
                <w:lang w:val="zh-CN" w:eastAsia="zh-CN"/>
              </w:rPr>
              <w:t>介入手术室</w:t>
            </w:r>
            <w:r>
              <w:rPr>
                <w:rFonts w:hint="eastAsia" w:ascii="Times New Roman" w:hAnsi="Times New Roman" w:eastAsia="宋体" w:cs="Times New Roman"/>
                <w:b w:val="0"/>
                <w:bCs w:val="0"/>
                <w:sz w:val="24"/>
                <w:szCs w:val="24"/>
                <w:lang w:val="zh-CN" w:eastAsia="zh-CN"/>
              </w:rPr>
              <w:t>通排风</w:t>
            </w:r>
            <w:r>
              <w:rPr>
                <w:rFonts w:hint="default" w:ascii="Times New Roman" w:hAnsi="Times New Roman" w:eastAsia="宋体" w:cs="Times New Roman"/>
                <w:b w:val="0"/>
                <w:bCs w:val="0"/>
                <w:sz w:val="24"/>
                <w:szCs w:val="24"/>
                <w:lang w:val="en-US" w:eastAsia="zh-CN"/>
              </w:rPr>
              <w:t>装置</w:t>
            </w:r>
          </w:p>
          <w:p>
            <w:pPr>
              <w:keepNext w:val="0"/>
              <w:keepLines w:val="0"/>
              <w:pageBreakBefore w:val="0"/>
              <w:widowControl/>
              <w:numPr>
                <w:ilvl w:val="0"/>
                <w:numId w:val="0"/>
              </w:numPr>
              <w:kinsoku/>
              <w:wordWrap/>
              <w:overflowPunct/>
              <w:topLinePunct w:val="0"/>
              <w:autoSpaceDE/>
              <w:autoSpaceDN/>
              <w:bidi w:val="0"/>
              <w:adjustRightInd w:val="0"/>
              <w:snapToGrid w:val="0"/>
              <w:spacing w:before="181" w:beforeLines="50" w:after="0" w:line="360" w:lineRule="auto"/>
              <w:ind w:left="0" w:leftChars="0" w:firstLine="0" w:firstLineChars="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bidi="ar-SA"/>
              </w:rPr>
              <w:t>四、</w:t>
            </w:r>
            <w:r>
              <w:rPr>
                <w:rFonts w:hint="eastAsia" w:ascii="Times New Roman" w:hAnsi="Times New Roman" w:eastAsia="宋体" w:cs="Times New Roman"/>
                <w:b/>
                <w:bCs/>
                <w:sz w:val="24"/>
                <w:szCs w:val="24"/>
                <w:lang w:val="en-US" w:eastAsia="zh-CN"/>
              </w:rPr>
              <w:t>环保设施与投资落实情况</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本核技术应用项目总投资</w:t>
            </w:r>
            <w:r>
              <w:rPr>
                <w:rFonts w:hint="eastAsia" w:ascii="Times New Roman" w:hAnsi="Times New Roman" w:eastAsia="宋体" w:cs="Times New Roman"/>
                <w:color w:val="000000"/>
                <w:kern w:val="0"/>
                <w:sz w:val="24"/>
                <w:szCs w:val="24"/>
                <w:highlight w:val="none"/>
                <w:lang w:val="en-US" w:eastAsia="zh-CN" w:bidi="ar"/>
              </w:rPr>
              <w:t>1100</w:t>
            </w:r>
            <w:r>
              <w:rPr>
                <w:rFonts w:hint="eastAsia" w:ascii="宋体" w:hAnsi="宋体" w:eastAsia="宋体" w:cs="宋体"/>
                <w:color w:val="000000"/>
                <w:kern w:val="0"/>
                <w:sz w:val="24"/>
                <w:szCs w:val="24"/>
                <w:highlight w:val="none"/>
                <w:lang w:val="en-US" w:eastAsia="zh-CN" w:bidi="ar"/>
              </w:rPr>
              <w:t>万元，其中环保投资</w:t>
            </w:r>
            <w:r>
              <w:rPr>
                <w:rFonts w:hint="eastAsia" w:ascii="Times New Roman" w:hAnsi="Times New Roman" w:eastAsia="宋体" w:cs="Times New Roman"/>
                <w:color w:val="000000"/>
                <w:kern w:val="0"/>
                <w:sz w:val="24"/>
                <w:szCs w:val="24"/>
                <w:highlight w:val="none"/>
                <w:lang w:val="en-US" w:eastAsia="zh-CN" w:bidi="ar"/>
              </w:rPr>
              <w:t>50</w:t>
            </w:r>
            <w:r>
              <w:rPr>
                <w:rFonts w:hint="eastAsia" w:ascii="宋体" w:hAnsi="宋体" w:eastAsia="宋体" w:cs="宋体"/>
                <w:color w:val="000000"/>
                <w:kern w:val="0"/>
                <w:sz w:val="24"/>
                <w:szCs w:val="24"/>
                <w:highlight w:val="none"/>
                <w:lang w:val="en-US" w:eastAsia="zh-CN" w:bidi="ar"/>
              </w:rPr>
              <w:t xml:space="preserve">万元，占总投资约 </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auto"/>
              <w:rPr>
                <w:highlight w:val="yellow"/>
              </w:rPr>
            </w:pPr>
            <w:r>
              <w:rPr>
                <w:rFonts w:hint="eastAsia" w:ascii="Times New Roman" w:hAnsi="Times New Roman" w:eastAsia="宋体" w:cs="Times New Roman"/>
                <w:color w:val="000000"/>
                <w:kern w:val="0"/>
                <w:sz w:val="24"/>
                <w:szCs w:val="24"/>
                <w:highlight w:val="none"/>
                <w:lang w:val="en-US" w:eastAsia="zh-CN" w:bidi="ar"/>
              </w:rPr>
              <w:t>4.5</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，具体环保设施及投资见下表</w:t>
            </w:r>
            <w:r>
              <w:rPr>
                <w:rFonts w:hint="eastAsia" w:ascii="Times New Roman" w:hAnsi="Times New Roman" w:eastAsia="宋体" w:cs="Times New Roman"/>
                <w:color w:val="000000"/>
                <w:kern w:val="0"/>
                <w:sz w:val="24"/>
                <w:szCs w:val="24"/>
                <w:highlight w:val="none"/>
                <w:lang w:val="en-US" w:eastAsia="zh-CN" w:bidi="ar"/>
              </w:rPr>
              <w:t>3-7</w:t>
            </w:r>
            <w:r>
              <w:rPr>
                <w:rFonts w:hint="eastAsia" w:ascii="宋体" w:hAnsi="宋体" w:eastAsia="宋体" w:cs="宋体"/>
                <w:color w:val="000000"/>
                <w:kern w:val="0"/>
                <w:sz w:val="24"/>
                <w:szCs w:val="24"/>
                <w:highlight w:val="none"/>
                <w:lang w:val="en-US" w:eastAsia="zh-CN" w:bidi="ar"/>
              </w:rPr>
              <w:t>。</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表</w:t>
            </w:r>
            <w:r>
              <w:rPr>
                <w:rFonts w:hint="eastAsia" w:ascii="Times New Roman" w:hAnsi="Times New Roman" w:eastAsia="宋体" w:cs="Times New Roman"/>
                <w:sz w:val="24"/>
                <w:szCs w:val="24"/>
                <w:highlight w:val="none"/>
                <w:lang w:val="en-US" w:eastAsia="zh-CN"/>
              </w:rPr>
              <w:t>3-7</w:t>
            </w:r>
            <w:r>
              <w:rPr>
                <w:rFonts w:hint="default" w:ascii="Times New Roman" w:hAnsi="Times New Roman" w:eastAsia="宋体" w:cs="Times New Roman"/>
                <w:sz w:val="24"/>
                <w:szCs w:val="24"/>
                <w:highlight w:val="none"/>
              </w:rPr>
              <w:t xml:space="preserve"> 辐射防护与安全设施投资一览表</w:t>
            </w:r>
          </w:p>
          <w:tbl>
            <w:tblPr>
              <w:tblStyle w:val="1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725"/>
              <w:gridCol w:w="800"/>
              <w:gridCol w:w="1563"/>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801" w:type="pct"/>
                  <w:gridSpan w:val="2"/>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tc>
              <w:tc>
                <w:tcPr>
                  <w:tcW w:w="453"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1745" w:type="pct"/>
                  <w:gridSpan w:val="2"/>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801" w:type="pct"/>
                  <w:gridSpan w:val="2"/>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453"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886"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环评预估</w:t>
                  </w: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屏蔽设施</w:t>
                  </w: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eastAsia="zh-CN"/>
                    </w:rPr>
                    <w:t>四周、屋顶、地面屏蔽体</w:t>
                  </w:r>
                </w:p>
              </w:tc>
              <w:tc>
                <w:tcPr>
                  <w:tcW w:w="453"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间</w:t>
                  </w:r>
                </w:p>
              </w:tc>
              <w:tc>
                <w:tcPr>
                  <w:tcW w:w="886"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rPr>
                    <w:t>铅玻璃观察窗（</w:t>
                  </w:r>
                  <w:r>
                    <w:rPr>
                      <w:rFonts w:hint="default" w:ascii="Times New Roman" w:hAnsi="Times New Roman" w:eastAsia="宋体" w:cs="Times New Roman"/>
                      <w:bCs/>
                      <w:color w:val="auto"/>
                      <w:sz w:val="21"/>
                      <w:szCs w:val="21"/>
                      <w:highlight w:val="none"/>
                      <w:lang w:val="en-US" w:eastAsia="zh-CN"/>
                    </w:rPr>
                    <w:t>4mmPb</w:t>
                  </w:r>
                  <w:r>
                    <w:rPr>
                      <w:rFonts w:hint="default" w:ascii="Times New Roman" w:hAnsi="Times New Roman" w:eastAsia="宋体" w:cs="Times New Roman"/>
                      <w:bCs/>
                      <w:color w:val="auto"/>
                      <w:sz w:val="21"/>
                      <w:szCs w:val="21"/>
                      <w:highlight w:val="none"/>
                    </w:rPr>
                    <w:t>）</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bookmarkStart w:id="9" w:name="OLE_LINK6"/>
                  <w:r>
                    <w:rPr>
                      <w:rFonts w:hint="default" w:ascii="Times New Roman" w:hAnsi="Times New Roman" w:eastAsia="宋体" w:cs="Times New Roman"/>
                      <w:color w:val="auto"/>
                      <w:sz w:val="21"/>
                      <w:szCs w:val="21"/>
                      <w:highlight w:val="none"/>
                      <w:lang w:val="en-US" w:eastAsia="zh-CN"/>
                    </w:rPr>
                    <w:t>1扇</w:t>
                  </w:r>
                  <w:bookmarkEnd w:id="9"/>
                </w:p>
              </w:tc>
              <w:tc>
                <w:tcPr>
                  <w:tcW w:w="886"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铅防护门</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4mmPb</w:t>
                  </w:r>
                  <w:r>
                    <w:rPr>
                      <w:rFonts w:hint="default" w:ascii="Times New Roman" w:hAnsi="Times New Roman" w:eastAsia="宋体" w:cs="Times New Roman"/>
                      <w:color w:val="auto"/>
                      <w:sz w:val="21"/>
                      <w:szCs w:val="21"/>
                      <w:highlight w:val="none"/>
                      <w:lang w:val="en-US" w:eastAsia="zh-CN"/>
                    </w:rPr>
                    <w:t>）</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扇</w:t>
                  </w:r>
                </w:p>
              </w:tc>
              <w:tc>
                <w:tcPr>
                  <w:tcW w:w="886"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安全</w:t>
                  </w:r>
                  <w:r>
                    <w:rPr>
                      <w:rFonts w:hint="default" w:ascii="Times New Roman" w:hAnsi="Times New Roman" w:eastAsia="宋体" w:cs="Times New Roman"/>
                      <w:color w:val="auto"/>
                      <w:sz w:val="21"/>
                      <w:szCs w:val="21"/>
                      <w:highlight w:val="none"/>
                      <w:lang w:eastAsia="zh-CN"/>
                    </w:rPr>
                    <w:t>装置</w:t>
                  </w: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电离辐射警告标志</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val="0"/>
                      <w:color w:val="auto"/>
                      <w:kern w:val="2"/>
                      <w:sz w:val="21"/>
                      <w:szCs w:val="21"/>
                      <w:highlight w:val="none"/>
                      <w:lang w:val="en-US" w:eastAsia="zh-CN" w:bidi="ar-SA"/>
                    </w:rPr>
                    <w:t>3</w:t>
                  </w:r>
                  <w:r>
                    <w:rPr>
                      <w:rFonts w:hint="default" w:ascii="Times New Roman" w:hAnsi="Times New Roman" w:eastAsia="宋体" w:cs="Times New Roman"/>
                      <w:b w:val="0"/>
                      <w:color w:val="auto"/>
                      <w:kern w:val="2"/>
                      <w:sz w:val="21"/>
                      <w:szCs w:val="21"/>
                      <w:highlight w:val="none"/>
                      <w:lang w:val="en-US" w:eastAsia="zh-CN" w:bidi="ar-SA"/>
                    </w:rPr>
                    <w:t>个</w:t>
                  </w:r>
                </w:p>
              </w:tc>
              <w:tc>
                <w:tcPr>
                  <w:tcW w:w="886"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4.0</w:t>
                  </w:r>
                </w:p>
              </w:tc>
              <w:tc>
                <w:tcPr>
                  <w:tcW w:w="858"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闭门装置（平开门）</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2套</w:t>
                  </w:r>
                </w:p>
              </w:tc>
              <w:tc>
                <w:tcPr>
                  <w:tcW w:w="886"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858"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kern w:val="2"/>
                      <w:sz w:val="21"/>
                      <w:szCs w:val="21"/>
                      <w:highlight w:val="none"/>
                      <w:lang w:val="en-US" w:eastAsia="zh-CN" w:bidi="ar-SA"/>
                    </w:rPr>
                    <w:t>防夹装置（推拉门）</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1套</w:t>
                  </w:r>
                </w:p>
              </w:tc>
              <w:tc>
                <w:tcPr>
                  <w:tcW w:w="886"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858"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紧急止动装置</w:t>
                  </w:r>
                </w:p>
              </w:tc>
              <w:tc>
                <w:tcPr>
                  <w:tcW w:w="453" w:type="pct"/>
                  <w:vAlign w:val="center"/>
                </w:tcPr>
                <w:p>
                  <w:pPr>
                    <w:spacing w:beforeLines="20" w:after="0"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eastAsia="zh-CN"/>
                    </w:rPr>
                    <w:t>套</w:t>
                  </w:r>
                </w:p>
              </w:tc>
              <w:tc>
                <w:tcPr>
                  <w:tcW w:w="886"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858"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工作状态指示灯箱及门灯连锁装置</w:t>
                  </w:r>
                </w:p>
              </w:tc>
              <w:tc>
                <w:tcPr>
                  <w:tcW w:w="453" w:type="pct"/>
                  <w:vAlign w:val="center"/>
                </w:tcPr>
                <w:p>
                  <w:pPr>
                    <w:spacing w:beforeLines="20" w:after="0" w:line="320" w:lineRule="exact"/>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3套</w:t>
                  </w:r>
                </w:p>
              </w:tc>
              <w:tc>
                <w:tcPr>
                  <w:tcW w:w="886"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858"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rPr>
                    <w:t>对讲装置</w:t>
                  </w:r>
                </w:p>
              </w:tc>
              <w:tc>
                <w:tcPr>
                  <w:tcW w:w="453" w:type="pct"/>
                  <w:vAlign w:val="center"/>
                </w:tcPr>
                <w:p>
                  <w:pPr>
                    <w:spacing w:beforeLines="20" w:after="0" w:line="320" w:lineRule="exact"/>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1套</w:t>
                  </w:r>
                </w:p>
              </w:tc>
              <w:tc>
                <w:tcPr>
                  <w:tcW w:w="886"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858"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pStyle w:val="3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铅悬挂防护屏/铅防护吊帘（0.5mmPb）</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kern w:val="2"/>
                      <w:sz w:val="21"/>
                      <w:szCs w:val="21"/>
                      <w:highlight w:val="none"/>
                      <w:lang w:val="en-US" w:eastAsia="zh-CN" w:bidi="ar-SA"/>
                    </w:rPr>
                    <w:t>1副</w:t>
                  </w:r>
                </w:p>
              </w:tc>
              <w:tc>
                <w:tcPr>
                  <w:tcW w:w="886"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机器自带</w:t>
                  </w:r>
                </w:p>
              </w:tc>
              <w:tc>
                <w:tcPr>
                  <w:tcW w:w="858"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机器自带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床侧防护帘/床侧防护屏</w:t>
                  </w:r>
                  <w:r>
                    <w:rPr>
                      <w:rFonts w:hint="default" w:ascii="Times New Roman" w:hAnsi="Times New Roman" w:eastAsia="宋体" w:cs="Times New Roman"/>
                      <w:b w:val="0"/>
                      <w:color w:val="auto"/>
                      <w:kern w:val="2"/>
                      <w:sz w:val="21"/>
                      <w:szCs w:val="21"/>
                      <w:highlight w:val="none"/>
                      <w:lang w:val="en-US" w:eastAsia="zh-CN" w:bidi="ar-SA"/>
                    </w:rPr>
                    <w:t>（0.5mmPb）</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kern w:val="2"/>
                      <w:sz w:val="21"/>
                      <w:szCs w:val="21"/>
                      <w:highlight w:val="none"/>
                      <w:lang w:val="en-US" w:eastAsia="zh-CN" w:bidi="ar-SA"/>
                    </w:rPr>
                    <w:t>1副</w:t>
                  </w:r>
                </w:p>
              </w:tc>
              <w:tc>
                <w:tcPr>
                  <w:tcW w:w="886"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p>
              </w:tc>
              <w:tc>
                <w:tcPr>
                  <w:tcW w:w="858"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个人防护用品</w:t>
                  </w: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医护：长款铅衣4</w:t>
                  </w:r>
                  <w:r>
                    <w:rPr>
                      <w:rFonts w:hint="default" w:ascii="Times New Roman" w:hAnsi="Times New Roman" w:eastAsia="宋体" w:cs="Times New Roman"/>
                      <w:color w:val="auto"/>
                      <w:sz w:val="21"/>
                      <w:szCs w:val="21"/>
                      <w:highlight w:val="none"/>
                      <w:lang w:val="en-US" w:eastAsia="zh-CN"/>
                    </w:rPr>
                    <w:t>件、铅围领</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件、铅帽</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件</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铅眼镜</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副（均为0.5mmPb当量）、介入防护手套2副（0.025mmPb当量）</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886"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4.0</w:t>
                  </w:r>
                </w:p>
              </w:tc>
              <w:tc>
                <w:tcPr>
                  <w:tcW w:w="858"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患者：</w:t>
                  </w:r>
                  <w:r>
                    <w:rPr>
                      <w:rFonts w:hint="default" w:ascii="Times New Roman" w:hAnsi="Times New Roman" w:eastAsia="宋体" w:cs="Times New Roman"/>
                      <w:color w:val="auto"/>
                      <w:sz w:val="21"/>
                      <w:szCs w:val="21"/>
                      <w:highlight w:val="none"/>
                      <w:lang w:val="en-US" w:eastAsia="zh-CN"/>
                    </w:rPr>
                    <w:t>铅</w:t>
                  </w:r>
                  <w:r>
                    <w:rPr>
                      <w:rFonts w:hint="eastAsia" w:ascii="Times New Roman" w:hAnsi="Times New Roman" w:eastAsia="宋体" w:cs="Times New Roman"/>
                      <w:color w:val="auto"/>
                      <w:sz w:val="21"/>
                      <w:szCs w:val="21"/>
                      <w:highlight w:val="none"/>
                      <w:lang w:val="en-US" w:eastAsia="zh-CN"/>
                    </w:rPr>
                    <w:t>围裙1</w:t>
                  </w:r>
                  <w:r>
                    <w:rPr>
                      <w:rFonts w:hint="default" w:ascii="Times New Roman" w:hAnsi="Times New Roman" w:eastAsia="宋体" w:cs="Times New Roman"/>
                      <w:color w:val="auto"/>
                      <w:sz w:val="21"/>
                      <w:szCs w:val="21"/>
                      <w:highlight w:val="none"/>
                      <w:lang w:val="en-US" w:eastAsia="zh-CN"/>
                    </w:rPr>
                    <w:t>件、铅围领</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件、铅帽</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件（均</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val="en-US" w:eastAsia="zh-CN"/>
                    </w:rPr>
                    <w:t>0.5mmPb）</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86"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p>
              </w:tc>
              <w:tc>
                <w:tcPr>
                  <w:tcW w:w="858"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通风</w:t>
                  </w:r>
                </w:p>
              </w:tc>
              <w:tc>
                <w:tcPr>
                  <w:tcW w:w="2111" w:type="pct"/>
                  <w:vAlign w:val="center"/>
                </w:tcPr>
                <w:p>
                  <w:pPr>
                    <w:spacing w:after="0" w:line="320" w:lineRule="exact"/>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排风系统</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1套</w:t>
                  </w:r>
                </w:p>
              </w:tc>
              <w:tc>
                <w:tcPr>
                  <w:tcW w:w="886"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4.0</w:t>
                  </w: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监测设备</w:t>
                  </w:r>
                </w:p>
              </w:tc>
              <w:tc>
                <w:tcPr>
                  <w:tcW w:w="2111" w:type="pct"/>
                  <w:vAlign w:val="center"/>
                </w:tcPr>
                <w:p>
                  <w:pPr>
                    <w:spacing w:after="0"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个人剂量计</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7套</w:t>
                  </w:r>
                </w:p>
              </w:tc>
              <w:tc>
                <w:tcPr>
                  <w:tcW w:w="886"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spacing w:after="0" w:line="320" w:lineRule="exac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sz w:val="21"/>
                      <w:szCs w:val="21"/>
                      <w:highlight w:val="none"/>
                      <w:lang w:eastAsia="zh-CN"/>
                    </w:rPr>
                    <w:t>个人剂量报警仪</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台</w:t>
                  </w:r>
                </w:p>
              </w:tc>
              <w:tc>
                <w:tcPr>
                  <w:tcW w:w="886" w:type="pct"/>
                  <w:vMerge w:val="restar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p>
              </w:tc>
              <w:tc>
                <w:tcPr>
                  <w:tcW w:w="2111" w:type="pct"/>
                  <w:vAlign w:val="center"/>
                </w:tcPr>
                <w:p>
                  <w:pPr>
                    <w:spacing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便携式X-γ剂量率仪</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1台</w:t>
                  </w:r>
                </w:p>
              </w:tc>
              <w:tc>
                <w:tcPr>
                  <w:tcW w:w="886" w:type="pct"/>
                  <w:vMerge w:val="continue"/>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9"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其他</w:t>
                  </w:r>
                </w:p>
              </w:tc>
              <w:tc>
                <w:tcPr>
                  <w:tcW w:w="2111" w:type="pct"/>
                  <w:vAlign w:val="center"/>
                </w:tcPr>
                <w:p>
                  <w:pPr>
                    <w:spacing w:after="0"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辐射工作及管理人员及应急人员的组织培训</w:t>
                  </w:r>
                </w:p>
              </w:tc>
              <w:tc>
                <w:tcPr>
                  <w:tcW w:w="453"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86"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254" w:type="pct"/>
                  <w:gridSpan w:val="3"/>
                  <w:vAlign w:val="center"/>
                </w:tcPr>
                <w:p>
                  <w:pPr>
                    <w:spacing w:beforeLines="20" w:after="0"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886"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47.0</w:t>
                  </w:r>
                </w:p>
              </w:tc>
              <w:tc>
                <w:tcPr>
                  <w:tcW w:w="858" w:type="pct"/>
                  <w:vAlign w:val="center"/>
                </w:tcPr>
                <w:p>
                  <w:pPr>
                    <w:spacing w:beforeLines="20" w:after="0"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t>
                  </w:r>
                </w:p>
              </w:tc>
            </w:tr>
          </w:tbl>
          <w:p>
            <w:pPr>
              <w:keepNext w:val="0"/>
              <w:keepLines w:val="0"/>
              <w:pageBreakBefore w:val="0"/>
              <w:widowControl/>
              <w:kinsoku/>
              <w:wordWrap/>
              <w:overflowPunct/>
              <w:topLinePunct w:val="0"/>
              <w:autoSpaceDE/>
              <w:autoSpaceDN/>
              <w:bidi w:val="0"/>
              <w:adjustRightInd w:val="0"/>
              <w:snapToGrid w:val="0"/>
              <w:spacing w:before="181" w:beforeLines="50" w:after="0" w:line="360" w:lineRule="auto"/>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五、</w:t>
            </w:r>
            <w:r>
              <w:rPr>
                <w:rFonts w:hint="default" w:ascii="Times New Roman" w:hAnsi="Times New Roman" w:eastAsia="宋体" w:cs="Times New Roman"/>
                <w:b/>
                <w:bCs/>
                <w:sz w:val="24"/>
                <w:szCs w:val="24"/>
                <w:lang w:val="en-US" w:eastAsia="zh-CN"/>
              </w:rPr>
              <w:t>放射性三废处理设施的建设和处理能力</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1、废水</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auto"/>
                <w:sz w:val="24"/>
                <w:szCs w:val="24"/>
                <w:highlight w:val="none"/>
              </w:rPr>
              <w:t>本项目运行后，废水主要为辐射工作人员和患者产生的生活污水</w:t>
            </w:r>
            <w:r>
              <w:rPr>
                <w:rFonts w:hint="default" w:ascii="Times New Roman" w:hAnsi="Times New Roman" w:eastAsia="宋体" w:cs="Times New Roman"/>
                <w:color w:val="auto"/>
                <w:sz w:val="24"/>
                <w:szCs w:val="24"/>
                <w:highlight w:val="none"/>
                <w:lang w:val="en-US" w:eastAsia="zh-CN"/>
              </w:rPr>
              <w:t>和医疗废水</w:t>
            </w:r>
            <w:r>
              <w:rPr>
                <w:rFonts w:hint="default" w:ascii="Times New Roman" w:hAnsi="Times New Roman" w:eastAsia="宋体" w:cs="Times New Roman"/>
                <w:color w:val="auto"/>
                <w:sz w:val="24"/>
                <w:szCs w:val="24"/>
                <w:highlight w:val="none"/>
              </w:rPr>
              <w:t>。项目辐射工作人员和患者产生的生活废水</w:t>
            </w:r>
            <w:r>
              <w:rPr>
                <w:rFonts w:hint="default" w:ascii="Times New Roman" w:hAnsi="Times New Roman" w:eastAsia="宋体" w:cs="Times New Roman"/>
                <w:color w:val="auto"/>
                <w:sz w:val="24"/>
                <w:szCs w:val="24"/>
                <w:highlight w:val="none"/>
                <w:lang w:val="en-US" w:eastAsia="zh-CN"/>
              </w:rPr>
              <w:t>和医疗废水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000000"/>
                <w:sz w:val="24"/>
                <w:szCs w:val="24"/>
                <w:lang w:val="en-US" w:eastAsia="zh-CN"/>
              </w:rPr>
              <w:t>依托医院已建的污水管道和污水处理站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000000"/>
                <w:sz w:val="24"/>
                <w:szCs w:val="24"/>
                <w:lang w:val="en-US" w:eastAsia="zh-CN"/>
              </w:rPr>
              <w:t>处理达《医疗机构水污染物排放标准》（GB18466-2005）表2中预处理标准后，</w:t>
            </w:r>
            <w:r>
              <w:rPr>
                <w:rFonts w:hint="eastAsia" w:ascii="Times New Roman" w:hAnsi="Times New Roman" w:eastAsia="宋体" w:cs="Times New Roman"/>
                <w:color w:val="auto"/>
                <w:sz w:val="24"/>
                <w:highlight w:val="none"/>
                <w:lang w:val="en-US" w:eastAsia="zh-CN"/>
              </w:rPr>
              <w:t>再通过市政污水管网进入贾家镇污水处理中心处理，处理达标后排放</w:t>
            </w:r>
            <w:r>
              <w:rPr>
                <w:rFonts w:hint="eastAsia" w:ascii="Times New Roman" w:hAnsi="Times New Roman" w:eastAsia="宋体" w:cs="Times New Roman"/>
                <w:color w:val="00000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2、废气</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2"/>
                <w:lang w:val="en-US" w:eastAsia="zh-CN" w:bidi="zh-CN"/>
              </w:rPr>
              <w:t>本项目DSA开机出束期间产生的X射线与空气中的氧气相互作用产生少量的臭氧(O</w:t>
            </w:r>
            <w:r>
              <w:rPr>
                <w:rFonts w:hint="default" w:ascii="Times New Roman" w:hAnsi="Times New Roman" w:eastAsia="宋体" w:cs="Times New Roman"/>
                <w:color w:val="000000"/>
                <w:sz w:val="24"/>
                <w:szCs w:val="22"/>
                <w:vertAlign w:val="subscript"/>
                <w:lang w:val="en-US" w:eastAsia="zh-CN" w:bidi="zh-CN"/>
              </w:rPr>
              <w:t>3</w:t>
            </w:r>
            <w:r>
              <w:rPr>
                <w:rFonts w:hint="default" w:ascii="Times New Roman" w:hAnsi="Times New Roman" w:eastAsia="宋体" w:cs="Times New Roman"/>
                <w:color w:val="000000"/>
                <w:sz w:val="24"/>
                <w:szCs w:val="22"/>
                <w:lang w:val="en-US" w:eastAsia="zh-CN" w:bidi="zh-CN"/>
              </w:rPr>
              <w:t>)，</w:t>
            </w:r>
            <w:r>
              <w:rPr>
                <w:rFonts w:hint="eastAsia" w:ascii="Times New Roman" w:hAnsi="Times New Roman" w:eastAsia="宋体" w:cs="Times New Roman"/>
                <w:color w:val="000000"/>
                <w:sz w:val="24"/>
                <w:szCs w:val="22"/>
                <w:lang w:val="en-US" w:eastAsia="zh-CN" w:bidi="zh-CN"/>
              </w:rPr>
              <w:t>介入手术室进气采用新风系统进风，排风口位于介入手术室顶部西北侧（换风次数：约5次/h，风量400m</w:t>
            </w:r>
            <w:r>
              <w:rPr>
                <w:rFonts w:hint="eastAsia" w:ascii="Times New Roman" w:hAnsi="Times New Roman" w:eastAsia="宋体" w:cs="Times New Roman"/>
                <w:color w:val="000000"/>
                <w:sz w:val="24"/>
                <w:szCs w:val="22"/>
                <w:vertAlign w:val="superscript"/>
                <w:lang w:val="en-US" w:eastAsia="zh-CN" w:bidi="zh-CN"/>
              </w:rPr>
              <w:t>3</w:t>
            </w:r>
            <w:r>
              <w:rPr>
                <w:rFonts w:hint="eastAsia" w:ascii="Times New Roman" w:hAnsi="Times New Roman" w:eastAsia="宋体" w:cs="Times New Roman"/>
                <w:color w:val="000000"/>
                <w:sz w:val="24"/>
                <w:szCs w:val="22"/>
                <w:lang w:val="en-US" w:eastAsia="zh-CN" w:bidi="zh-CN"/>
              </w:rPr>
              <w:t>/h），通过排风管道从介入手术室内引出汇入楼层排风井，从排气筒排入大气环境（距地面约19.1m），经空气稀释后，对周围环境影响较小</w:t>
            </w:r>
            <w:r>
              <w:rPr>
                <w:rFonts w:hint="eastAsia" w:ascii="Times New Roman" w:hAnsi="Times New Roman" w:eastAsia="宋体" w:cs="Times New Roman"/>
                <w:color w:val="00000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3、固体废物</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00"/>
                <w:sz w:val="24"/>
                <w:szCs w:val="22"/>
                <w:lang w:val="en-US" w:eastAsia="zh-CN" w:bidi="zh-CN"/>
              </w:rPr>
            </w:pPr>
            <w:r>
              <w:rPr>
                <w:rFonts w:hint="default" w:ascii="Times New Roman" w:hAnsi="Times New Roman" w:eastAsia="宋体" w:cs="Times New Roman"/>
                <w:color w:val="000000"/>
                <w:sz w:val="24"/>
                <w:szCs w:val="22"/>
                <w:lang w:val="en-US" w:eastAsia="zh-CN" w:bidi="zh-CN"/>
              </w:rPr>
              <w:t>固体废物主要为辐射工作人员产生的生活垃圾和介入手术时产生的医疗废弃物，如医疗包装物和容器和药棉、纱布、手套、废造影剂等。生活垃圾每天由保洁人员收集至垃圾收集点，然后由环卫部门定期清运；医疗废弃物由</w:t>
            </w:r>
            <w:r>
              <w:rPr>
                <w:rFonts w:hint="eastAsia" w:ascii="Times New Roman" w:hAnsi="Times New Roman" w:eastAsia="宋体" w:cs="Times New Roman"/>
                <w:color w:val="000000"/>
                <w:sz w:val="24"/>
                <w:szCs w:val="22"/>
                <w:lang w:val="en-US" w:eastAsia="zh-CN" w:bidi="zh-CN"/>
              </w:rPr>
              <w:t>有资质的公司</w:t>
            </w:r>
            <w:r>
              <w:rPr>
                <w:rFonts w:hint="default" w:ascii="Times New Roman" w:hAnsi="Times New Roman" w:eastAsia="宋体" w:cs="Times New Roman"/>
                <w:color w:val="000000"/>
                <w:sz w:val="24"/>
                <w:szCs w:val="22"/>
                <w:lang w:val="en-US" w:eastAsia="zh-CN" w:bidi="zh-CN"/>
              </w:rPr>
              <w:t>统一回收处理：</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①本项目DSA采用数字成像，不打印胶片，因此不会有废胶片产生；</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00"/>
                <w:sz w:val="24"/>
                <w:szCs w:val="22"/>
                <w:lang w:val="en-US" w:eastAsia="zh-CN" w:bidi="zh-CN"/>
              </w:rPr>
            </w:pPr>
            <w:r>
              <w:rPr>
                <w:rFonts w:hint="eastAsia" w:ascii="Times New Roman" w:hAnsi="Times New Roman" w:cs="Times New Roman"/>
                <w:color w:val="000000"/>
                <w:sz w:val="24"/>
                <w:szCs w:val="22"/>
                <w:lang w:val="en-US" w:eastAsia="zh-CN" w:bidi="zh-CN"/>
              </w:rPr>
              <w:t>②</w:t>
            </w:r>
            <w:r>
              <w:rPr>
                <w:rFonts w:hint="default" w:ascii="Times New Roman" w:hAnsi="Times New Roman" w:eastAsia="宋体" w:cs="Times New Roman"/>
                <w:color w:val="000000"/>
                <w:sz w:val="24"/>
                <w:szCs w:val="22"/>
                <w:lang w:val="en-US" w:eastAsia="zh-CN" w:bidi="zh-CN"/>
              </w:rPr>
              <w:t>本项目辐射工作人员产生的生活垃圾和办公垃圾按照当地管理部门要求，进行统一收集后由环卫部门统一定期清运。项目产生固废均得到合理处置，不会对周围环境产生明显影响；</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2"/>
                <w:lang w:val="en-US" w:eastAsia="zh-CN" w:bidi="zh-CN"/>
              </w:rPr>
            </w:pPr>
            <w:r>
              <w:rPr>
                <w:rFonts w:hint="eastAsia" w:ascii="Times New Roman" w:hAnsi="Times New Roman" w:eastAsia="宋体" w:cs="Times New Roman"/>
                <w:color w:val="000000"/>
                <w:sz w:val="24"/>
                <w:szCs w:val="22"/>
                <w:lang w:val="en-US" w:eastAsia="zh-CN" w:bidi="zh-CN"/>
              </w:rPr>
              <w:t>③</w:t>
            </w:r>
            <w:r>
              <w:rPr>
                <w:rFonts w:hint="default" w:ascii="Times New Roman" w:hAnsi="Times New Roman" w:eastAsia="宋体" w:cs="Times New Roman"/>
                <w:color w:val="000000"/>
                <w:sz w:val="24"/>
                <w:szCs w:val="22"/>
                <w:lang w:val="en-US" w:eastAsia="zh-CN" w:bidi="zh-CN"/>
              </w:rPr>
              <w:t>手术时产生一定量的医用器具和药棉、纱布、手套、废造影剂、废造影剂瓶等医用辅料及手术垃圾，经专用容器统一收集打包后与医院其他医疗废物一起在医疗废物暂存间暂存，</w:t>
            </w:r>
            <w:r>
              <w:rPr>
                <w:rFonts w:hint="eastAsia" w:ascii="Times New Roman" w:hAnsi="Times New Roman" w:eastAsia="宋体" w:cs="Times New Roman"/>
                <w:color w:val="000000"/>
                <w:sz w:val="24"/>
                <w:szCs w:val="22"/>
                <w:lang w:val="en-US" w:eastAsia="zh-CN" w:bidi="zh-CN"/>
              </w:rPr>
              <w:t>最终</w:t>
            </w:r>
            <w:r>
              <w:rPr>
                <w:rFonts w:hint="default" w:ascii="Times New Roman" w:hAnsi="Times New Roman" w:eastAsia="宋体" w:cs="Times New Roman"/>
                <w:color w:val="000000"/>
                <w:sz w:val="24"/>
                <w:szCs w:val="24"/>
                <w:lang w:val="en-US" w:eastAsia="zh-CN"/>
              </w:rPr>
              <w:t>统一交由有资质的单位收运处置</w:t>
            </w:r>
            <w:r>
              <w:rPr>
                <w:rFonts w:hint="default" w:ascii="Times New Roman" w:hAnsi="Times New Roman" w:eastAsia="宋体" w:cs="Times New Roman"/>
                <w:color w:val="000000"/>
                <w:sz w:val="24"/>
                <w:szCs w:val="22"/>
                <w:lang w:val="en-US" w:eastAsia="zh-CN" w:bidi="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该项目放射性三废处理设施的建设和处理能力与环评一致。</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六、辐射安全管理情况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医院辐射安全管理及防护措施落实情况见下表</w:t>
            </w:r>
            <w:r>
              <w:rPr>
                <w:rFonts w:hint="eastAsia" w:ascii="Times New Roman" w:hAnsi="Times New Roman" w:eastAsia="宋体" w:cs="Times New Roman"/>
                <w:sz w:val="24"/>
                <w:szCs w:val="24"/>
                <w:lang w:val="en-US" w:eastAsia="zh-CN"/>
              </w:rPr>
              <w:t>3-8</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eastAsia" w:ascii="Times New Roman" w:hAnsi="Times New Roman" w:eastAsia="宋体" w:cs="Times New Roman"/>
                <w:sz w:val="24"/>
                <w:szCs w:val="24"/>
                <w:lang w:val="en-US" w:eastAsia="zh-CN"/>
              </w:rPr>
              <w:t>3-8</w:t>
            </w:r>
            <w:r>
              <w:rPr>
                <w:rFonts w:hint="default" w:ascii="Times New Roman" w:hAnsi="Times New Roman" w:eastAsia="宋体" w:cs="Times New Roman"/>
                <w:sz w:val="24"/>
                <w:szCs w:val="24"/>
              </w:rPr>
              <w:t xml:space="preserve">  医院辐射安全管理及防护措施落实情况</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2080"/>
              <w:gridCol w:w="4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192" w:type="pct"/>
                  <w:vAlign w:val="center"/>
                </w:tcPr>
                <w:p>
                  <w:pPr>
                    <w:spacing w:after="0"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1195" w:type="pct"/>
                  <w:vAlign w:val="center"/>
                </w:tcPr>
                <w:p>
                  <w:pPr>
                    <w:spacing w:after="0"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环保要求</w:t>
                  </w:r>
                </w:p>
              </w:tc>
              <w:tc>
                <w:tcPr>
                  <w:tcW w:w="2611" w:type="pct"/>
                  <w:vAlign w:val="center"/>
                </w:tcPr>
                <w:p>
                  <w:pPr>
                    <w:spacing w:after="0"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192" w:type="pct"/>
                  <w:vMerge w:val="restart"/>
                  <w:vAlign w:val="center"/>
                </w:tcPr>
                <w:p>
                  <w:pPr>
                    <w:spacing w:after="0"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辐射安全和防护管理制度</w:t>
                  </w:r>
                </w:p>
              </w:tc>
              <w:tc>
                <w:tcPr>
                  <w:tcW w:w="1195" w:type="pct"/>
                  <w:vAlign w:val="center"/>
                </w:tcPr>
                <w:p>
                  <w:pPr>
                    <w:spacing w:after="0" w:line="320" w:lineRule="exac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设有专门的</w:t>
                  </w:r>
                  <w:r>
                    <w:rPr>
                      <w:rFonts w:hint="eastAsia" w:ascii="Times New Roman" w:hAnsi="Times New Roman" w:eastAsia="宋体" w:cs="Times New Roman"/>
                      <w:color w:val="000000"/>
                      <w:sz w:val="21"/>
                      <w:szCs w:val="21"/>
                      <w:lang w:eastAsia="zh-CN"/>
                    </w:rPr>
                    <w:t>辐射防护与安全</w:t>
                  </w:r>
                  <w:r>
                    <w:rPr>
                      <w:rFonts w:hint="default" w:ascii="Times New Roman" w:hAnsi="Times New Roman" w:eastAsia="宋体" w:cs="Times New Roman"/>
                      <w:color w:val="000000"/>
                      <w:sz w:val="21"/>
                      <w:szCs w:val="21"/>
                    </w:rPr>
                    <w:t>管理机构</w:t>
                  </w:r>
                </w:p>
              </w:tc>
              <w:tc>
                <w:tcPr>
                  <w:tcW w:w="2611" w:type="pct"/>
                  <w:vAlign w:val="center"/>
                </w:tcPr>
                <w:p>
                  <w:pPr>
                    <w:spacing w:after="0" w:line="32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项目单位设有</w:t>
                  </w:r>
                  <w:r>
                    <w:rPr>
                      <w:rFonts w:hint="eastAsia" w:ascii="Times New Roman" w:hAnsi="Times New Roman" w:eastAsia="宋体" w:cs="Times New Roman"/>
                      <w:color w:val="auto"/>
                      <w:sz w:val="21"/>
                      <w:szCs w:val="21"/>
                      <w:highlight w:val="none"/>
                      <w:lang w:eastAsia="zh-CN"/>
                    </w:rPr>
                    <w:t>“辐射安全防护领导小组”</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成东二院</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2024</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116</w:t>
                  </w:r>
                  <w:r>
                    <w:rPr>
                      <w:rFonts w:hint="default" w:ascii="Times New Roman" w:hAnsi="Times New Roman" w:eastAsia="宋体" w:cs="Times New Roman"/>
                      <w:color w:val="auto"/>
                      <w:sz w:val="21"/>
                      <w:szCs w:val="21"/>
                      <w:highlight w:val="none"/>
                    </w:rPr>
                    <w:t>号），</w:t>
                  </w:r>
                  <w:r>
                    <w:rPr>
                      <w:rFonts w:hint="eastAsia" w:ascii="Times New Roman" w:hAnsi="Times New Roman" w:eastAsia="宋体" w:cs="Times New Roman"/>
                      <w:color w:val="auto"/>
                      <w:sz w:val="21"/>
                      <w:szCs w:val="21"/>
                      <w:highlight w:val="none"/>
                      <w:lang w:eastAsia="zh-CN"/>
                    </w:rPr>
                    <w:t>负责辐射安全管理工作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0" w:hRule="atLeast"/>
              </w:trPr>
              <w:tc>
                <w:tcPr>
                  <w:tcW w:w="1192" w:type="pct"/>
                  <w:vMerge w:val="continue"/>
                  <w:vAlign w:val="center"/>
                </w:tcPr>
                <w:p>
                  <w:pPr>
                    <w:spacing w:after="0" w:line="320" w:lineRule="exact"/>
                    <w:jc w:val="center"/>
                    <w:rPr>
                      <w:rFonts w:hint="default" w:ascii="Times New Roman" w:hAnsi="Times New Roman" w:eastAsia="宋体" w:cs="Times New Roman"/>
                      <w:color w:val="auto"/>
                      <w:sz w:val="21"/>
                      <w:szCs w:val="21"/>
                    </w:rPr>
                  </w:pPr>
                </w:p>
              </w:tc>
              <w:tc>
                <w:tcPr>
                  <w:tcW w:w="1195" w:type="pct"/>
                  <w:vAlign w:val="center"/>
                </w:tcPr>
                <w:p>
                  <w:pPr>
                    <w:spacing w:after="0" w:line="32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医院应根据规章制度内容认真组织实施，并且应根据国家发布的新的相关法规内容，结合医院实际及时对各项规章制度补充修改，使之更能符合实际需要</w:t>
                  </w:r>
                </w:p>
              </w:tc>
              <w:tc>
                <w:tcPr>
                  <w:tcW w:w="2611" w:type="pct"/>
                  <w:vAlign w:val="center"/>
                </w:tcPr>
                <w:p>
                  <w:pPr>
                    <w:spacing w:after="0" w:line="32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医院制定有以下管理制度：</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bookmarkStart w:id="10" w:name="OLE_LINK10"/>
                  <w:r>
                    <w:rPr>
                      <w:rFonts w:hint="eastAsia" w:ascii="Times New Roman" w:hAnsi="Times New Roman" w:eastAsia="宋体" w:cs="Times New Roman"/>
                      <w:color w:val="auto"/>
                      <w:sz w:val="21"/>
                      <w:szCs w:val="21"/>
                      <w:highlight w:val="none"/>
                      <w:lang w:eastAsia="zh-CN"/>
                    </w:rPr>
                    <w:t>辐射安全管理规定</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辐射工作场所和环境辐射水平监测方案</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辐射工作人员岗位职责</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辐射工作人员个</w:t>
                  </w:r>
                  <w:r>
                    <w:rPr>
                      <w:rFonts w:hint="eastAsia" w:ascii="Times New Roman" w:hAnsi="Times New Roman" w:eastAsia="宋体" w:cs="Times New Roman"/>
                      <w:color w:val="auto"/>
                      <w:sz w:val="21"/>
                      <w:szCs w:val="21"/>
                      <w:highlight w:val="none"/>
                      <w:lang w:eastAsia="zh-CN"/>
                    </w:rPr>
                    <w:t>人</w:t>
                  </w:r>
                  <w:r>
                    <w:rPr>
                      <w:rFonts w:hint="default" w:ascii="Times New Roman" w:hAnsi="Times New Roman" w:eastAsia="宋体" w:cs="Times New Roman"/>
                      <w:color w:val="auto"/>
                      <w:sz w:val="21"/>
                      <w:szCs w:val="21"/>
                      <w:highlight w:val="none"/>
                    </w:rPr>
                    <w:t>剂量管理制度</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辐射工作人员</w:t>
                  </w:r>
                  <w:r>
                    <w:rPr>
                      <w:rFonts w:hint="eastAsia" w:ascii="Times New Roman" w:hAnsi="Times New Roman" w:eastAsia="宋体" w:cs="Times New Roman"/>
                      <w:color w:val="auto"/>
                      <w:sz w:val="21"/>
                      <w:szCs w:val="21"/>
                      <w:highlight w:val="none"/>
                      <w:lang w:eastAsia="zh-CN"/>
                    </w:rPr>
                    <w:t>培训管理制度</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SA"/>
                    </w:rPr>
                    <w:t>DSA设备日常操作规程</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辐射安全和防护设施维护维修制度</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射线装置台账管理制度</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成都东部新区第二人民医院辐射事故应急预案</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质量保证大纲和质量控制检测计划</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监测仪表使用与核验管理制度</w:t>
                  </w:r>
                </w:p>
                <w:p>
                  <w:pPr>
                    <w:pStyle w:val="27"/>
                    <w:numPr>
                      <w:ilvl w:val="0"/>
                      <w:numId w:val="3"/>
                    </w:numPr>
                    <w:spacing w:after="0" w:line="320" w:lineRule="exact"/>
                    <w:ind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eastAsia="zh-CN"/>
                    </w:rPr>
                    <w:t>辐射事故应急响应程序</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1192" w:type="pct"/>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000000"/>
                      <w:sz w:val="21"/>
                      <w:szCs w:val="21"/>
                    </w:rPr>
                    <w:t>辐射安全和防护管理制度</w:t>
                  </w:r>
                </w:p>
              </w:tc>
              <w:tc>
                <w:tcPr>
                  <w:tcW w:w="1195" w:type="pct"/>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rPr>
                      <w:rFonts w:hint="eastAsia" w:ascii="Times New Roman" w:hAnsi="Times New Roman" w:eastAsia="宋体" w:cs="Times New Roman"/>
                      <w:color w:val="FF0000"/>
                      <w:sz w:val="21"/>
                      <w:szCs w:val="21"/>
                      <w:lang w:val="en-US" w:eastAsia="zh-CN" w:bidi="ar-SA"/>
                    </w:rPr>
                  </w:pPr>
                  <w:r>
                    <w:rPr>
                      <w:rFonts w:hint="default" w:ascii="Times New Roman" w:hAnsi="Times New Roman" w:eastAsia="宋体" w:cs="Times New Roman"/>
                      <w:color w:val="auto"/>
                      <w:sz w:val="21"/>
                      <w:szCs w:val="21"/>
                    </w:rPr>
                    <w:t>上墙规章制度</w:t>
                  </w:r>
                </w:p>
              </w:tc>
              <w:tc>
                <w:tcPr>
                  <w:tcW w:w="2611" w:type="pct"/>
                  <w:vAlign w:val="center"/>
                </w:tcPr>
                <w:p>
                  <w:pPr>
                    <w:pStyle w:val="27"/>
                    <w:keepNext w:val="0"/>
                    <w:keepLines w:val="0"/>
                    <w:pageBreakBefore w:val="0"/>
                    <w:widowControl/>
                    <w:numPr>
                      <w:ilvl w:val="0"/>
                      <w:numId w:val="0"/>
                    </w:numPr>
                    <w:kinsoku/>
                    <w:wordWrap/>
                    <w:overflowPunct/>
                    <w:topLinePunct w:val="0"/>
                    <w:autoSpaceDE/>
                    <w:autoSpaceDN/>
                    <w:bidi w:val="0"/>
                    <w:adjustRightInd w:val="0"/>
                    <w:snapToGrid w:val="0"/>
                    <w:spacing w:after="0" w:line="320" w:lineRule="exact"/>
                    <w:ind w:left="0" w:leftChars="0" w:firstLine="0" w:firstLineChars="0"/>
                    <w:textAlignment w:val="auto"/>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医院将《</w:t>
                  </w:r>
                  <w:r>
                    <w:rPr>
                      <w:rFonts w:hint="eastAsia" w:ascii="Times New Roman" w:hAnsi="Times New Roman" w:eastAsia="宋体" w:cs="Times New Roman"/>
                      <w:color w:val="auto"/>
                      <w:sz w:val="21"/>
                      <w:szCs w:val="21"/>
                      <w:lang w:eastAsia="zh-CN"/>
                    </w:rPr>
                    <w:t>辐射工作场所安全管理要求</w:t>
                  </w:r>
                  <w:r>
                    <w:rPr>
                      <w:rFonts w:hint="default" w:ascii="Times New Roman" w:hAnsi="Times New Roman" w:eastAsia="宋体" w:cs="Times New Roman"/>
                      <w:color w:val="auto"/>
                      <w:sz w:val="21"/>
                      <w:szCs w:val="21"/>
                    </w:rPr>
                    <w:t>》、《辐射工作人员岗位职责》、《</w:t>
                  </w:r>
                  <w:r>
                    <w:rPr>
                      <w:rFonts w:hint="default" w:ascii="Times New Roman" w:hAnsi="Times New Roman" w:eastAsia="宋体" w:cs="Times New Roman"/>
                      <w:color w:val="auto"/>
                      <w:sz w:val="21"/>
                      <w:szCs w:val="21"/>
                      <w:lang w:eastAsia="zh-CN"/>
                    </w:rPr>
                    <w:t>辐射事故应急</w:t>
                  </w:r>
                  <w:r>
                    <w:rPr>
                      <w:rFonts w:hint="eastAsia" w:ascii="Times New Roman" w:hAnsi="Times New Roman" w:eastAsia="宋体" w:cs="Times New Roman"/>
                      <w:color w:val="auto"/>
                      <w:sz w:val="21"/>
                      <w:szCs w:val="21"/>
                      <w:lang w:eastAsia="zh-CN"/>
                    </w:rPr>
                    <w:t>响应</w:t>
                  </w:r>
                  <w:r>
                    <w:rPr>
                      <w:rFonts w:hint="default" w:ascii="Times New Roman" w:hAnsi="Times New Roman" w:eastAsia="宋体" w:cs="Times New Roman"/>
                      <w:color w:val="auto"/>
                      <w:sz w:val="21"/>
                      <w:szCs w:val="21"/>
                      <w:lang w:eastAsia="zh-CN"/>
                    </w:rPr>
                    <w:t>程序</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highlight w:val="none"/>
                      <w:lang w:val="en-US" w:eastAsia="zh-CN" w:bidi="ar-SA"/>
                    </w:rPr>
                    <w:t>DSA设备日常操作规程</w:t>
                  </w:r>
                  <w:r>
                    <w:rPr>
                      <w:rFonts w:hint="default" w:ascii="Times New Roman" w:hAnsi="Times New Roman" w:eastAsia="宋体" w:cs="Times New Roman"/>
                      <w:color w:val="auto"/>
                      <w:sz w:val="21"/>
                      <w:szCs w:val="21"/>
                    </w:rPr>
                    <w:t>》张贴上墙。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92" w:type="pct"/>
                  <w:vMerge w:val="restart"/>
                  <w:vAlign w:val="center"/>
                </w:tcPr>
                <w:p>
                  <w:pPr>
                    <w:spacing w:after="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操作人员</w:t>
                  </w:r>
                </w:p>
              </w:tc>
              <w:tc>
                <w:tcPr>
                  <w:tcW w:w="1195" w:type="pct"/>
                  <w:vAlign w:val="center"/>
                </w:tcPr>
                <w:p>
                  <w:pPr>
                    <w:spacing w:after="0"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配有专业技术人员</w:t>
                  </w:r>
                </w:p>
              </w:tc>
              <w:tc>
                <w:tcPr>
                  <w:tcW w:w="2611" w:type="pct"/>
                  <w:vAlign w:val="center"/>
                </w:tcPr>
                <w:p>
                  <w:pPr>
                    <w:spacing w:after="0"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highlight w:val="none"/>
                    </w:rPr>
                    <w:t>配备专业技术人员及操作人员共</w:t>
                  </w:r>
                  <w:r>
                    <w:rPr>
                      <w:rFonts w:hint="eastAsia" w:ascii="Times New Roman" w:hAnsi="Times New Roman" w:eastAsia="宋体" w:cs="Times New Roman"/>
                      <w:color w:val="auto"/>
                      <w:sz w:val="21"/>
                      <w:szCs w:val="21"/>
                      <w:highlight w:val="none"/>
                      <w:lang w:val="en-US" w:eastAsia="zh-CN"/>
                    </w:rPr>
                    <w:t>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92" w:type="pct"/>
                  <w:vMerge w:val="continue"/>
                  <w:vAlign w:val="center"/>
                </w:tcPr>
                <w:p>
                  <w:pPr>
                    <w:spacing w:after="0" w:line="320" w:lineRule="exact"/>
                    <w:jc w:val="center"/>
                    <w:rPr>
                      <w:rFonts w:hint="default" w:ascii="Times New Roman" w:hAnsi="Times New Roman" w:eastAsia="宋体" w:cs="Times New Roman"/>
                      <w:color w:val="auto"/>
                      <w:sz w:val="21"/>
                      <w:szCs w:val="21"/>
                    </w:rPr>
                  </w:pPr>
                </w:p>
              </w:tc>
              <w:tc>
                <w:tcPr>
                  <w:tcW w:w="1195" w:type="pct"/>
                  <w:vAlign w:val="center"/>
                </w:tcPr>
                <w:p>
                  <w:pPr>
                    <w:spacing w:after="0" w:line="32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rPr>
                    <w:t>从事辐射工作的人员必须通过辐射安全和防护专业知识及相关法律法规的培训和考核</w:t>
                  </w:r>
                </w:p>
              </w:tc>
              <w:tc>
                <w:tcPr>
                  <w:tcW w:w="2611" w:type="pct"/>
                  <w:vAlign w:val="center"/>
                </w:tcPr>
                <w:p>
                  <w:pPr>
                    <w:spacing w:after="0" w:line="320" w:lineRule="exact"/>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本项目工作人员共</w:t>
                  </w:r>
                  <w:r>
                    <w:rPr>
                      <w:rFonts w:hint="eastAsia" w:ascii="Times New Roman" w:hAnsi="Times New Roman" w:eastAsia="宋体" w:cs="Times New Roman"/>
                      <w:color w:val="auto"/>
                      <w:sz w:val="21"/>
                      <w:szCs w:val="21"/>
                      <w:highlight w:val="none"/>
                      <w:lang w:val="en-US" w:eastAsia="zh-CN"/>
                    </w:rPr>
                    <w:t>7人</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均为单位现有工作人员调配到本项目，并</w:t>
                  </w:r>
                  <w:r>
                    <w:rPr>
                      <w:rFonts w:hint="eastAsia" w:ascii="Times New Roman" w:hAnsi="Times New Roman" w:eastAsia="宋体" w:cs="Times New Roman"/>
                      <w:color w:val="auto"/>
                      <w:sz w:val="21"/>
                      <w:szCs w:val="21"/>
                      <w:highlight w:val="none"/>
                      <w:lang w:val="en-US" w:eastAsia="zh-CN"/>
                    </w:rPr>
                    <w:t>已于2020年9月-2024年9月</w:t>
                  </w:r>
                  <w:r>
                    <w:rPr>
                      <w:rFonts w:hint="default" w:ascii="Times New Roman" w:hAnsi="Times New Roman" w:eastAsia="宋体" w:cs="Times New Roman"/>
                      <w:color w:val="auto"/>
                      <w:sz w:val="21"/>
                      <w:szCs w:val="21"/>
                      <w:highlight w:val="none"/>
                      <w:lang w:eastAsia="zh-CN"/>
                    </w:rPr>
                    <w:t>分批次</w:t>
                  </w:r>
                  <w:r>
                    <w:rPr>
                      <w:rFonts w:hint="default" w:ascii="Times New Roman" w:hAnsi="Times New Roman" w:eastAsia="宋体" w:cs="Times New Roman"/>
                      <w:color w:val="auto"/>
                      <w:sz w:val="21"/>
                      <w:szCs w:val="21"/>
                      <w:highlight w:val="none"/>
                    </w:rPr>
                    <w:t>参加了辐射安全与防护培训学习，通过选定课程考试，取得合格证书</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92" w:type="pct"/>
                  <w:vAlign w:val="center"/>
                </w:tcPr>
                <w:p>
                  <w:pPr>
                    <w:spacing w:after="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台帐管理</w:t>
                  </w:r>
                </w:p>
              </w:tc>
              <w:tc>
                <w:tcPr>
                  <w:tcW w:w="1195" w:type="pct"/>
                  <w:vAlign w:val="center"/>
                </w:tcPr>
                <w:p>
                  <w:pPr>
                    <w:spacing w:after="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建立射线装置台帐制度</w:t>
                  </w:r>
                </w:p>
              </w:tc>
              <w:tc>
                <w:tcPr>
                  <w:tcW w:w="2611" w:type="pct"/>
                  <w:vAlign w:val="center"/>
                </w:tcPr>
                <w:p>
                  <w:pPr>
                    <w:spacing w:after="0"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医院建立有射线装置台帐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192" w:type="pct"/>
                  <w:vAlign w:val="center"/>
                </w:tcPr>
                <w:p>
                  <w:pPr>
                    <w:spacing w:after="0"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分区管理</w:t>
                  </w:r>
                </w:p>
              </w:tc>
              <w:tc>
                <w:tcPr>
                  <w:tcW w:w="1195" w:type="pct"/>
                  <w:vAlign w:val="center"/>
                </w:tcPr>
                <w:p>
                  <w:pPr>
                    <w:spacing w:after="0"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放射性工作场所应实行分区管理</w:t>
                  </w:r>
                  <w:r>
                    <w:rPr>
                      <w:rFonts w:hint="eastAsia" w:ascii="Times New Roman" w:hAnsi="Times New Roman" w:eastAsia="宋体" w:cs="Times New Roman"/>
                      <w:color w:val="auto"/>
                      <w:sz w:val="21"/>
                      <w:szCs w:val="21"/>
                      <w:lang w:eastAsia="zh-CN"/>
                    </w:rPr>
                    <w:t>制度</w:t>
                  </w:r>
                </w:p>
              </w:tc>
              <w:tc>
                <w:tcPr>
                  <w:tcW w:w="2611" w:type="pct"/>
                  <w:vAlign w:val="center"/>
                </w:tcPr>
                <w:p>
                  <w:pPr>
                    <w:spacing w:after="0" w:line="320" w:lineRule="exact"/>
                    <w:jc w:val="both"/>
                    <w:rPr>
                      <w:rFonts w:hint="default" w:ascii="Times New Roman" w:hAnsi="Times New Roman" w:eastAsia="宋体" w:cs="Times New Roman"/>
                      <w:color w:val="auto"/>
                      <w:sz w:val="21"/>
                      <w:szCs w:val="21"/>
                      <w:highlight w:val="yellow"/>
                      <w:lang w:val="en-US" w:eastAsia="zh-CN" w:bidi="ar-SA"/>
                    </w:rPr>
                  </w:pPr>
                  <w:r>
                    <w:rPr>
                      <w:rFonts w:hint="default" w:ascii="Times New Roman" w:hAnsi="Times New Roman" w:eastAsia="宋体" w:cs="Times New Roman"/>
                      <w:color w:val="auto"/>
                      <w:sz w:val="21"/>
                      <w:szCs w:val="21"/>
                    </w:rPr>
                    <w:t>工作场所按控制区、监督区进行了分区管理，防护门上张贴有辐射安</w:t>
                  </w:r>
                  <w:r>
                    <w:rPr>
                      <w:rFonts w:hint="default" w:ascii="Times New Roman" w:hAnsi="Times New Roman" w:eastAsia="宋体" w:cs="Times New Roman"/>
                      <w:color w:val="auto"/>
                      <w:sz w:val="21"/>
                      <w:szCs w:val="21"/>
                      <w:lang w:eastAsia="zh-CN"/>
                    </w:rPr>
                    <w:t>全</w:t>
                  </w:r>
                  <w:r>
                    <w:rPr>
                      <w:rFonts w:hint="default" w:ascii="Times New Roman" w:hAnsi="Times New Roman" w:eastAsia="宋体" w:cs="Times New Roman"/>
                      <w:color w:val="auto"/>
                      <w:sz w:val="21"/>
                      <w:szCs w:val="21"/>
                    </w:rPr>
                    <w:t>警告标志。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92" w:type="pct"/>
                  <w:vAlign w:val="center"/>
                </w:tcPr>
                <w:p>
                  <w:pPr>
                    <w:spacing w:after="0"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个人剂量档案</w:t>
                  </w:r>
                </w:p>
              </w:tc>
              <w:tc>
                <w:tcPr>
                  <w:tcW w:w="1195" w:type="pct"/>
                  <w:vAlign w:val="center"/>
                </w:tcPr>
                <w:p>
                  <w:pPr>
                    <w:spacing w:after="0"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工作人员必须佩戴个人剂量计，建立个人剂量档案</w:t>
                  </w:r>
                </w:p>
              </w:tc>
              <w:tc>
                <w:tcPr>
                  <w:tcW w:w="2611" w:type="pct"/>
                  <w:vAlign w:val="center"/>
                </w:tcPr>
                <w:p>
                  <w:pPr>
                    <w:spacing w:after="0" w:line="32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医院制</w:t>
                  </w:r>
                  <w:r>
                    <w:rPr>
                      <w:rFonts w:hint="default" w:ascii="Times New Roman" w:hAnsi="Times New Roman" w:eastAsia="宋体" w:cs="Times New Roman"/>
                      <w:color w:val="auto"/>
                      <w:sz w:val="21"/>
                      <w:szCs w:val="21"/>
                      <w:lang w:eastAsia="zh-CN"/>
                    </w:rPr>
                    <w:t>订</w:t>
                  </w:r>
                  <w:r>
                    <w:rPr>
                      <w:rFonts w:hint="default" w:ascii="Times New Roman" w:hAnsi="Times New Roman" w:eastAsia="宋体" w:cs="Times New Roman"/>
                      <w:color w:val="auto"/>
                      <w:sz w:val="21"/>
                      <w:szCs w:val="21"/>
                    </w:rPr>
                    <w:t>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辐射工作人员个</w:t>
                  </w:r>
                  <w:r>
                    <w:rPr>
                      <w:rFonts w:hint="eastAsia" w:ascii="Times New Roman" w:hAnsi="Times New Roman" w:eastAsia="宋体" w:cs="Times New Roman"/>
                      <w:color w:val="auto"/>
                      <w:sz w:val="21"/>
                      <w:szCs w:val="21"/>
                      <w:lang w:eastAsia="zh-CN"/>
                    </w:rPr>
                    <w:t>人</w:t>
                  </w:r>
                  <w:r>
                    <w:rPr>
                      <w:rFonts w:hint="default" w:ascii="Times New Roman" w:hAnsi="Times New Roman" w:eastAsia="宋体" w:cs="Times New Roman"/>
                      <w:color w:val="auto"/>
                      <w:sz w:val="21"/>
                      <w:szCs w:val="21"/>
                    </w:rPr>
                    <w:t>剂量管理制度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，为辐射工作人员配备了个人剂量计，并委托具有资质的单位进行监测，建立有个人剂量档案。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92" w:type="pct"/>
                  <w:vAlign w:val="center"/>
                </w:tcPr>
                <w:p>
                  <w:pPr>
                    <w:spacing w:after="0" w:line="320" w:lineRule="exact"/>
                    <w:jc w:val="center"/>
                    <w:rPr>
                      <w:rFonts w:hint="default" w:ascii="宋体" w:hAnsi="宋体" w:eastAsia="宋体" w:cs="宋体"/>
                      <w:sz w:val="21"/>
                      <w:szCs w:val="21"/>
                      <w:lang w:val="en-US" w:eastAsia="zh-CN" w:bidi="ar-SA"/>
                    </w:rPr>
                  </w:pPr>
                  <w:r>
                    <w:rPr>
                      <w:rFonts w:hint="eastAsia" w:ascii="宋体" w:hAnsi="宋体" w:eastAsia="宋体" w:cs="宋体"/>
                      <w:sz w:val="21"/>
                      <w:szCs w:val="21"/>
                    </w:rPr>
                    <w:t>档案记录</w:t>
                  </w:r>
                </w:p>
              </w:tc>
              <w:tc>
                <w:tcPr>
                  <w:tcW w:w="1195" w:type="pct"/>
                  <w:vAlign w:val="center"/>
                </w:tcPr>
                <w:p>
                  <w:pPr>
                    <w:spacing w:after="0" w:line="320" w:lineRule="exact"/>
                    <w:jc w:val="center"/>
                    <w:rPr>
                      <w:rFonts w:hint="default" w:ascii="宋体" w:hAnsi="宋体" w:eastAsia="宋体" w:cs="宋体"/>
                      <w:sz w:val="21"/>
                      <w:szCs w:val="21"/>
                      <w:lang w:val="en-US" w:eastAsia="zh-CN" w:bidi="ar-SA"/>
                    </w:rPr>
                  </w:pPr>
                  <w:r>
                    <w:rPr>
                      <w:rFonts w:hint="eastAsia" w:ascii="宋体" w:hAnsi="宋体" w:eastAsia="宋体" w:cs="宋体"/>
                      <w:sz w:val="21"/>
                      <w:szCs w:val="21"/>
                    </w:rPr>
                    <w:t>建立运行、巡查及监测记录，并存档备查</w:t>
                  </w:r>
                </w:p>
              </w:tc>
              <w:tc>
                <w:tcPr>
                  <w:tcW w:w="2611" w:type="pct"/>
                  <w:vAlign w:val="center"/>
                </w:tcPr>
                <w:p>
                  <w:pPr>
                    <w:spacing w:after="0" w:line="320" w:lineRule="exact"/>
                    <w:jc w:val="center"/>
                    <w:rPr>
                      <w:rFonts w:hint="default" w:ascii="宋体" w:hAnsi="宋体" w:eastAsia="宋体" w:cs="宋体"/>
                      <w:sz w:val="21"/>
                      <w:szCs w:val="21"/>
                      <w:lang w:val="en-US" w:eastAsia="zh-CN" w:bidi="ar-SA"/>
                    </w:rPr>
                  </w:pPr>
                  <w:r>
                    <w:rPr>
                      <w:rFonts w:hint="eastAsia" w:ascii="宋体" w:hAnsi="宋体" w:eastAsia="宋体" w:cs="宋体"/>
                      <w:sz w:val="21"/>
                      <w:szCs w:val="21"/>
                    </w:rPr>
                    <w:t>医院制定有《</w:t>
                  </w:r>
                  <w:r>
                    <w:rPr>
                      <w:rFonts w:hint="eastAsia" w:ascii="Times New Roman" w:hAnsi="Times New Roman" w:eastAsia="宋体" w:cs="Times New Roman"/>
                      <w:color w:val="auto"/>
                      <w:sz w:val="21"/>
                      <w:szCs w:val="21"/>
                      <w:highlight w:val="none"/>
                      <w:lang w:eastAsia="zh-CN"/>
                    </w:rPr>
                    <w:t>辐射工作场所和环境辐射水平监测方案</w:t>
                  </w:r>
                  <w:r>
                    <w:rPr>
                      <w:rFonts w:hint="eastAsia" w:ascii="宋体" w:hAnsi="宋体" w:eastAsia="宋体" w:cs="宋体"/>
                      <w:sz w:val="21"/>
                      <w:szCs w:val="21"/>
                    </w:rPr>
                    <w:t>》、《</w:t>
                  </w:r>
                  <w:r>
                    <w:rPr>
                      <w:rFonts w:hint="eastAsia" w:ascii="Times New Roman" w:hAnsi="Times New Roman" w:eastAsia="宋体" w:cs="Times New Roman"/>
                      <w:color w:val="auto"/>
                      <w:sz w:val="21"/>
                      <w:szCs w:val="21"/>
                      <w:highlight w:val="none"/>
                      <w:lang w:eastAsia="zh-CN"/>
                    </w:rPr>
                    <w:t>辐射安全和防护设施维护维修制度</w:t>
                  </w:r>
                  <w:r>
                    <w:rPr>
                      <w:rFonts w:hint="eastAsia" w:ascii="宋体" w:hAnsi="宋体" w:eastAsia="宋体" w:cs="宋体"/>
                      <w:sz w:val="21"/>
                      <w:szCs w:val="21"/>
                    </w:rPr>
                    <w:t>》，定期进行辐射场所自主监测和辐射工作设备维护保养工作，建立有自主监测记录和维修维护保养记录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92" w:type="pct"/>
                  <w:vAlign w:val="center"/>
                </w:tcPr>
                <w:p>
                  <w:pPr>
                    <w:spacing w:after="0" w:line="320" w:lineRule="exact"/>
                    <w:jc w:val="center"/>
                    <w:rPr>
                      <w:rFonts w:hint="eastAsia" w:ascii="宋体" w:hAnsi="宋体" w:eastAsia="宋体" w:cs="宋体"/>
                      <w:sz w:val="21"/>
                      <w:szCs w:val="21"/>
                    </w:rPr>
                  </w:pPr>
                  <w:r>
                    <w:rPr>
                      <w:rFonts w:hint="eastAsia" w:ascii="宋体" w:hAnsi="宋体" w:eastAsia="宋体" w:cs="宋体"/>
                      <w:sz w:val="21"/>
                      <w:szCs w:val="21"/>
                    </w:rPr>
                    <w:t>应急预案</w:t>
                  </w:r>
                </w:p>
              </w:tc>
              <w:tc>
                <w:tcPr>
                  <w:tcW w:w="1195" w:type="pct"/>
                  <w:vAlign w:val="center"/>
                </w:tcPr>
                <w:p>
                  <w:pPr>
                    <w:spacing w:after="0" w:line="320" w:lineRule="exact"/>
                    <w:jc w:val="center"/>
                    <w:rPr>
                      <w:rFonts w:hint="eastAsia" w:ascii="宋体" w:hAnsi="宋体" w:eastAsia="宋体" w:cs="宋体"/>
                      <w:sz w:val="21"/>
                      <w:szCs w:val="21"/>
                    </w:rPr>
                  </w:pPr>
                  <w:r>
                    <w:rPr>
                      <w:rFonts w:hint="eastAsia" w:ascii="宋体" w:hAnsi="宋体" w:eastAsia="宋体" w:cs="宋体"/>
                      <w:sz w:val="21"/>
                      <w:szCs w:val="21"/>
                    </w:rPr>
                    <w:t>制定</w:t>
                  </w:r>
                  <w:r>
                    <w:rPr>
                      <w:rFonts w:hint="eastAsia" w:ascii="宋体" w:hAnsi="宋体" w:eastAsia="宋体" w:cs="宋体"/>
                      <w:sz w:val="21"/>
                      <w:szCs w:val="21"/>
                      <w:lang w:eastAsia="zh-CN"/>
                    </w:rPr>
                    <w:t>辐射事故应急预案</w:t>
                  </w:r>
                </w:p>
              </w:tc>
              <w:tc>
                <w:tcPr>
                  <w:tcW w:w="2611" w:type="pct"/>
                  <w:vAlign w:val="center"/>
                </w:tcPr>
                <w:p>
                  <w:pPr>
                    <w:spacing w:after="0" w:line="320" w:lineRule="exact"/>
                    <w:jc w:val="center"/>
                    <w:rPr>
                      <w:rFonts w:hint="eastAsia" w:ascii="宋体" w:hAnsi="宋体" w:eastAsia="宋体" w:cs="宋体"/>
                      <w:sz w:val="21"/>
                      <w:szCs w:val="21"/>
                    </w:rPr>
                  </w:pPr>
                  <w:r>
                    <w:rPr>
                      <w:rFonts w:hint="eastAsia" w:ascii="宋体" w:hAnsi="宋体" w:eastAsia="宋体" w:cs="宋体"/>
                      <w:sz w:val="21"/>
                      <w:szCs w:val="21"/>
                    </w:rPr>
                    <w:t>医院制定有《</w:t>
                  </w:r>
                  <w:r>
                    <w:rPr>
                      <w:rFonts w:hint="eastAsia" w:ascii="Times New Roman" w:hAnsi="Times New Roman" w:eastAsia="宋体" w:cs="Times New Roman"/>
                      <w:color w:val="auto"/>
                      <w:sz w:val="21"/>
                      <w:szCs w:val="21"/>
                      <w:highlight w:val="none"/>
                      <w:lang w:eastAsia="zh-CN"/>
                    </w:rPr>
                    <w:t>成都东部新区第二人民医院辐射事故应急预案</w:t>
                  </w:r>
                  <w:r>
                    <w:rPr>
                      <w:rFonts w:hint="eastAsia" w:ascii="宋体" w:hAnsi="宋体" w:eastAsia="宋体" w:cs="宋体"/>
                      <w:sz w:val="21"/>
                      <w:szCs w:val="21"/>
                    </w:rPr>
                    <w:t>》，定期进行辐射事故应急演练，确保发生辐射事件能迅速启动应急程序</w:t>
                  </w:r>
                </w:p>
              </w:tc>
            </w:tr>
          </w:tbl>
          <w:p/>
          <w:tbl>
            <w:tblPr>
              <w:tblStyle w:val="13"/>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4"/>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keepNext w:val="0"/>
                    <w:keepLines w:val="0"/>
                    <w:pageBreakBefore w:val="0"/>
                    <w:widowControl/>
                    <w:kinsoku/>
                    <w:wordWrap/>
                    <w:overflowPunct/>
                    <w:topLinePunct w:val="0"/>
                    <w:autoSpaceDE/>
                    <w:autoSpaceDN/>
                    <w:bidi w:val="0"/>
                    <w:adjustRightInd w:val="0"/>
                    <w:snapToGrid w:val="0"/>
                    <w:spacing w:before="181" w:beforeLines="50" w:after="0"/>
                    <w:jc w:val="center"/>
                    <w:textAlignment w:val="auto"/>
                    <w:rPr>
                      <w:rFonts w:hint="default" w:ascii="Times New Roman" w:hAnsi="Times New Roman" w:eastAsia="宋体" w:cs="Times New Roman"/>
                      <w:color w:val="000000"/>
                      <w:sz w:val="24"/>
                      <w:szCs w:val="22"/>
                      <w:vertAlign w:val="baseline"/>
                      <w:lang w:val="en-US" w:eastAsia="zh-CN" w:bidi="zh-CN"/>
                    </w:rPr>
                  </w:pPr>
                  <w:r>
                    <w:rPr>
                      <w:rFonts w:hint="default" w:ascii="Times New Roman" w:hAnsi="Times New Roman" w:eastAsia="宋体" w:cs="Times New Roman"/>
                      <w:color w:val="000000"/>
                      <w:sz w:val="24"/>
                      <w:szCs w:val="22"/>
                      <w:vertAlign w:val="baseline"/>
                      <w:lang w:val="en-US" w:eastAsia="zh-CN" w:bidi="zh-CN"/>
                    </w:rPr>
                    <w:drawing>
                      <wp:inline distT="0" distB="0" distL="114300" distR="114300">
                        <wp:extent cx="2624455" cy="1858010"/>
                        <wp:effectExtent l="0" t="0" r="4445" b="8890"/>
                        <wp:docPr id="28" name="图片 28" descr="微信图片_2025012316412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50123164121 - 副本"/>
                                <pic:cNvPicPr>
                                  <a:picLocks noChangeAspect="1"/>
                                </pic:cNvPicPr>
                              </pic:nvPicPr>
                              <pic:blipFill>
                                <a:blip r:embed="rId28"/>
                                <a:stretch>
                                  <a:fillRect/>
                                </a:stretch>
                              </pic:blipFill>
                              <pic:spPr>
                                <a:xfrm>
                                  <a:off x="0" y="0"/>
                                  <a:ext cx="2624455" cy="1858010"/>
                                </a:xfrm>
                                <a:prstGeom prst="rect">
                                  <a:avLst/>
                                </a:prstGeom>
                              </pic:spPr>
                            </pic:pic>
                          </a:graphicData>
                        </a:graphic>
                      </wp:inline>
                    </w:drawing>
                  </w:r>
                </w:p>
              </w:tc>
              <w:tc>
                <w:tcPr>
                  <w:tcW w:w="2500" w:type="pct"/>
                </w:tcPr>
                <w:p>
                  <w:pPr>
                    <w:keepNext w:val="0"/>
                    <w:keepLines w:val="0"/>
                    <w:pageBreakBefore w:val="0"/>
                    <w:widowControl/>
                    <w:kinsoku/>
                    <w:wordWrap/>
                    <w:overflowPunct/>
                    <w:topLinePunct w:val="0"/>
                    <w:autoSpaceDE/>
                    <w:autoSpaceDN/>
                    <w:bidi w:val="0"/>
                    <w:adjustRightInd w:val="0"/>
                    <w:snapToGrid w:val="0"/>
                    <w:spacing w:before="181" w:beforeLines="50" w:after="0"/>
                    <w:jc w:val="center"/>
                    <w:textAlignment w:val="auto"/>
                    <w:rPr>
                      <w:rFonts w:hint="default" w:ascii="Times New Roman" w:hAnsi="Times New Roman" w:eastAsia="宋体" w:cs="Times New Roman"/>
                      <w:color w:val="000000"/>
                      <w:sz w:val="24"/>
                      <w:szCs w:val="22"/>
                      <w:vertAlign w:val="baseline"/>
                      <w:lang w:val="en-US" w:eastAsia="zh-CN" w:bidi="zh-CN"/>
                    </w:rPr>
                  </w:pPr>
                  <w:r>
                    <w:rPr>
                      <w:rFonts w:hint="default" w:ascii="Times New Roman" w:hAnsi="Times New Roman" w:eastAsia="宋体" w:cs="Times New Roman"/>
                      <w:color w:val="000000"/>
                      <w:sz w:val="24"/>
                      <w:szCs w:val="22"/>
                      <w:vertAlign w:val="baseline"/>
                      <w:lang w:val="en-US" w:eastAsia="zh-CN" w:bidi="zh-CN"/>
                    </w:rPr>
                    <w:drawing>
                      <wp:inline distT="0" distB="0" distL="114300" distR="114300">
                        <wp:extent cx="2625725" cy="1819910"/>
                        <wp:effectExtent l="0" t="0" r="3175" b="8890"/>
                        <wp:docPr id="29" name="图片 29" descr="微信图片_20250123164121 - 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50123164121 - 副本 (2)"/>
                                <pic:cNvPicPr>
                                  <a:picLocks noChangeAspect="1"/>
                                </pic:cNvPicPr>
                              </pic:nvPicPr>
                              <pic:blipFill>
                                <a:blip r:embed="rId29"/>
                                <a:stretch>
                                  <a:fillRect/>
                                </a:stretch>
                              </pic:blipFill>
                              <pic:spPr>
                                <a:xfrm>
                                  <a:off x="0" y="0"/>
                                  <a:ext cx="2625725" cy="1819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keepNext w:val="0"/>
                    <w:keepLines w:val="0"/>
                    <w:pageBreakBefore w:val="0"/>
                    <w:widowControl/>
                    <w:kinsoku/>
                    <w:wordWrap/>
                    <w:overflowPunct/>
                    <w:topLinePunct w:val="0"/>
                    <w:autoSpaceDE/>
                    <w:autoSpaceDN/>
                    <w:bidi w:val="0"/>
                    <w:adjustRightInd w:val="0"/>
                    <w:snapToGrid w:val="0"/>
                    <w:spacing w:before="181" w:beforeLines="50" w:after="0"/>
                    <w:jc w:val="center"/>
                    <w:textAlignment w:val="auto"/>
                    <w:rPr>
                      <w:rFonts w:hint="default" w:ascii="Times New Roman" w:hAnsi="Times New Roman" w:eastAsia="宋体" w:cs="Times New Roman"/>
                      <w:color w:val="000000"/>
                      <w:sz w:val="24"/>
                      <w:szCs w:val="22"/>
                      <w:vertAlign w:val="baseline"/>
                      <w:lang w:val="en-US" w:eastAsia="zh-CN" w:bidi="zh-CN"/>
                    </w:rPr>
                  </w:pPr>
                  <w:r>
                    <w:rPr>
                      <w:rFonts w:hint="default" w:ascii="Times New Roman" w:hAnsi="Times New Roman" w:eastAsia="宋体" w:cs="Times New Roman"/>
                      <w:color w:val="000000"/>
                      <w:sz w:val="24"/>
                      <w:szCs w:val="22"/>
                      <w:vertAlign w:val="baseline"/>
                      <w:lang w:val="en-US" w:eastAsia="zh-CN" w:bidi="zh-CN"/>
                    </w:rPr>
                    <w:drawing>
                      <wp:inline distT="0" distB="0" distL="114300" distR="114300">
                        <wp:extent cx="5378450" cy="4032250"/>
                        <wp:effectExtent l="0" t="0" r="12700" b="6350"/>
                        <wp:docPr id="31" name="图片 31" descr="微信图片_20250123164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501231641212"/>
                                <pic:cNvPicPr>
                                  <a:picLocks noChangeAspect="1"/>
                                </pic:cNvPicPr>
                              </pic:nvPicPr>
                              <pic:blipFill>
                                <a:blip r:embed="rId30"/>
                                <a:stretch>
                                  <a:fillRect/>
                                </a:stretch>
                              </pic:blipFill>
                              <pic:spPr>
                                <a:xfrm>
                                  <a:off x="0" y="0"/>
                                  <a:ext cx="5378450" cy="4032250"/>
                                </a:xfrm>
                                <a:prstGeom prst="rect">
                                  <a:avLst/>
                                </a:prstGeom>
                              </pic:spPr>
                            </pic:pic>
                          </a:graphicData>
                        </a:graphic>
                      </wp:inline>
                    </w:drawing>
                  </w:r>
                </w:p>
              </w:tc>
            </w:tr>
          </w:tbl>
          <w:p>
            <w:pPr>
              <w:pStyle w:val="18"/>
              <w:ind w:left="0" w:leftChars="0" w:firstLine="0" w:firstLineChars="0"/>
              <w:jc w:val="center"/>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图</w:t>
            </w:r>
            <w:r>
              <w:rPr>
                <w:rFonts w:hint="eastAsia" w:ascii="Times New Roman" w:hAnsi="Times New Roman" w:eastAsia="宋体" w:cs="Times New Roman"/>
                <w:b w:val="0"/>
                <w:bCs w:val="0"/>
                <w:sz w:val="24"/>
                <w:szCs w:val="24"/>
                <w:lang w:val="en-US" w:eastAsia="zh-CN"/>
              </w:rPr>
              <w:t>3-</w:t>
            </w:r>
            <w:r>
              <w:rPr>
                <w:rFonts w:hint="eastAsia" w:ascii="Times New Roman" w:hAnsi="Times New Roman" w:cs="Times New Roman"/>
                <w:b w:val="0"/>
                <w:bCs w:val="0"/>
                <w:sz w:val="24"/>
                <w:szCs w:val="24"/>
                <w:lang w:val="en-US" w:eastAsia="zh-CN"/>
              </w:rPr>
              <w:t>7</w:t>
            </w:r>
            <w:r>
              <w:rPr>
                <w:rFonts w:hint="eastAsia" w:ascii="Times New Roman" w:hAnsi="Times New Roman" w:eastAsia="宋体" w:cs="Times New Roman"/>
                <w:b w:val="0"/>
                <w:bCs w:val="0"/>
                <w:sz w:val="24"/>
                <w:szCs w:val="24"/>
                <w:lang w:val="en-US" w:eastAsia="zh-CN"/>
              </w:rPr>
              <w:t xml:space="preserve"> 本项目</w:t>
            </w:r>
            <w:r>
              <w:rPr>
                <w:rFonts w:hint="eastAsia" w:ascii="Times New Roman" w:hAnsi="Times New Roman" w:cs="Times New Roman"/>
                <w:b w:val="0"/>
                <w:bCs w:val="0"/>
                <w:sz w:val="24"/>
                <w:szCs w:val="24"/>
                <w:lang w:val="zh-CN" w:eastAsia="zh-CN"/>
              </w:rPr>
              <w:t>上墙制度</w:t>
            </w:r>
          </w:p>
          <w:p>
            <w:pPr>
              <w:pStyle w:val="18"/>
              <w:ind w:left="0" w:leftChars="0" w:firstLine="0" w:firstLineChars="0"/>
              <w:jc w:val="center"/>
              <w:rPr>
                <w:rFonts w:hint="eastAsia" w:ascii="Times New Roman" w:hAnsi="Times New Roman" w:eastAsia="宋体" w:cs="Times New Roman"/>
                <w:b w:val="0"/>
                <w:bCs w:val="0"/>
                <w:sz w:val="24"/>
                <w:szCs w:val="24"/>
                <w:lang w:eastAsia="zh-CN"/>
              </w:rPr>
            </w:pPr>
          </w:p>
          <w:p>
            <w:pPr>
              <w:pStyle w:val="18"/>
              <w:ind w:left="0" w:leftChars="0" w:firstLine="0" w:firstLineChars="0"/>
              <w:jc w:val="center"/>
              <w:rPr>
                <w:rFonts w:hint="default" w:ascii="Times New Roman" w:hAnsi="Times New Roman" w:eastAsia="宋体" w:cs="Times New Roman"/>
                <w:b w:val="0"/>
                <w:bCs w:val="0"/>
                <w:sz w:val="24"/>
                <w:szCs w:val="24"/>
              </w:rPr>
            </w:pPr>
          </w:p>
        </w:tc>
      </w:tr>
    </w:tbl>
    <w:p>
      <w:pPr>
        <w:spacing w:after="0" w:line="360" w:lineRule="auto"/>
        <w:rPr>
          <w:rFonts w:ascii="Times New Roman" w:hAnsi="Times New Roman" w:eastAsia="仿宋_GB2312"/>
          <w:b/>
          <w:color w:val="000000"/>
          <w:sz w:val="21"/>
          <w:szCs w:val="21"/>
          <w:highlight w:val="none"/>
        </w:rPr>
      </w:pPr>
    </w:p>
    <w:p>
      <w:pPr>
        <w:spacing w:after="0" w:line="360" w:lineRule="auto"/>
        <w:rPr>
          <w:rFonts w:hint="default" w:ascii="Times New Roman" w:hAnsi="Times New Roman" w:eastAsia="仿宋_GB2312" w:cs="Times New Roman"/>
          <w:b/>
          <w:color w:val="000000"/>
          <w:sz w:val="28"/>
          <w:szCs w:val="28"/>
          <w:lang w:val="en-US" w:eastAsia="zh-CN"/>
        </w:rPr>
      </w:pPr>
      <w:r>
        <w:rPr>
          <w:rFonts w:ascii="Times New Roman" w:hAnsi="Times New Roman" w:eastAsia="仿宋_GB2312" w:cs="Times New Roman"/>
          <w:b/>
          <w:color w:val="000000"/>
          <w:sz w:val="28"/>
          <w:szCs w:val="28"/>
        </w:rPr>
        <w:t>表</w:t>
      </w:r>
      <w:r>
        <w:rPr>
          <w:rFonts w:hint="eastAsia" w:ascii="Times New Roman" w:hAnsi="Times New Roman" w:eastAsia="仿宋_GB2312" w:cs="Times New Roman"/>
          <w:b/>
          <w:color w:val="000000"/>
          <w:sz w:val="28"/>
          <w:szCs w:val="28"/>
        </w:rPr>
        <w:t>四</w:t>
      </w:r>
      <w:r>
        <w:rPr>
          <w:rFonts w:hint="eastAsia" w:ascii="Times New Roman" w:hAnsi="Times New Roman" w:eastAsia="仿宋_GB2312" w:cs="Times New Roman"/>
          <w:b/>
          <w:color w:val="000000"/>
          <w:sz w:val="28"/>
          <w:szCs w:val="28"/>
          <w:lang w:val="en-US" w:eastAsia="zh-CN"/>
        </w:rPr>
        <w:t xml:space="preserve">  建设项目环境影响报告表主要结论及审批部门审批决定</w:t>
      </w:r>
    </w:p>
    <w:tbl>
      <w:tblPr>
        <w:tblStyle w:val="1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9" w:hRule="atLeast"/>
          <w:jc w:val="center"/>
        </w:trPr>
        <w:tc>
          <w:tcPr>
            <w:tcW w:w="8924" w:type="dxa"/>
            <w:vAlign w:val="top"/>
          </w:tcPr>
          <w:p>
            <w:pPr>
              <w:keepLines w:val="0"/>
              <w:pageBreakBefore w:val="0"/>
              <w:widowControl/>
              <w:kinsoku/>
              <w:wordWrap/>
              <w:overflowPunct/>
              <w:topLinePunct w:val="0"/>
              <w:autoSpaceDE/>
              <w:autoSpaceDN/>
              <w:bidi w:val="0"/>
              <w:adjustRightInd w:val="0"/>
              <w:snapToGrid w:val="0"/>
              <w:spacing w:after="0" w:line="360" w:lineRule="auto"/>
              <w:ind w:left="0" w:leftChars="0"/>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一、环境影响报告表主要结论与建议</w:t>
            </w:r>
          </w:p>
          <w:p>
            <w:pPr>
              <w:keepNext/>
              <w:keepLines w:val="0"/>
              <w:pageBreakBefore w:val="0"/>
              <w:widowControl/>
              <w:kinsoku/>
              <w:wordWrap/>
              <w:overflowPunct/>
              <w:topLinePunct w:val="0"/>
              <w:autoSpaceDE/>
              <w:autoSpaceDN/>
              <w:bidi w:val="0"/>
              <w:adjustRightInd w:val="0"/>
              <w:snapToGrid w:val="0"/>
              <w:spacing w:after="0" w:line="360" w:lineRule="auto"/>
              <w:ind w:left="0" w:leftChars="0"/>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（一）主要结论（摘录）</w:t>
            </w:r>
          </w:p>
          <w:p>
            <w:pPr>
              <w:keepNext/>
              <w:keepLines w:val="0"/>
              <w:pageBreakBefore w:val="0"/>
              <w:widowControl/>
              <w:kinsoku/>
              <w:wordWrap/>
              <w:overflowPunct/>
              <w:topLinePunct w:val="0"/>
              <w:autoSpaceDE/>
              <w:autoSpaceDN/>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1、项目概况</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cs="Times New Roman"/>
                <w:color w:val="auto"/>
                <w:sz w:val="24"/>
                <w:lang w:val="en-US" w:eastAsia="zh-CN"/>
              </w:rPr>
              <w:t>成</w:t>
            </w:r>
            <w:r>
              <w:rPr>
                <w:rFonts w:hint="eastAsia" w:ascii="Times New Roman" w:hAnsi="Times New Roman" w:eastAsia="宋体" w:cs="Times New Roman"/>
                <w:color w:val="auto"/>
                <w:sz w:val="24"/>
                <w:szCs w:val="24"/>
                <w:highlight w:val="none"/>
                <w:lang w:val="en-US" w:eastAsia="zh-CN"/>
              </w:rPr>
              <w:t>都东部新区贾家中心卫生院新建介入手术室</w:t>
            </w:r>
            <w:r>
              <w:rPr>
                <w:rFonts w:hint="eastAsia" w:ascii="Times New Roman" w:hAnsi="Times New Roman" w:cs="Times New Roman"/>
                <w:color w:val="auto"/>
                <w:sz w:val="24"/>
                <w:lang w:val="en-US" w:eastAsia="zh-CN"/>
              </w:rPr>
              <w:t>项目</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建设单位：</w:t>
            </w:r>
            <w:r>
              <w:rPr>
                <w:rFonts w:hint="eastAsia" w:ascii="Times New Roman" w:hAnsi="Times New Roman" w:eastAsia="宋体" w:cs="Times New Roman"/>
                <w:color w:val="auto"/>
                <w:sz w:val="24"/>
                <w:szCs w:val="24"/>
                <w:highlight w:val="none"/>
                <w:lang w:val="en-US" w:eastAsia="zh-CN"/>
              </w:rPr>
              <w:t>成都东部新区贾家中心卫生院（成都东部新区中西区结合医院）</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建设性质：</w:t>
            </w:r>
            <w:r>
              <w:rPr>
                <w:rFonts w:hint="eastAsia" w:ascii="Times New Roman" w:hAnsi="Times New Roman" w:cs="Times New Roman"/>
                <w:color w:val="000000"/>
                <w:sz w:val="24"/>
                <w:szCs w:val="24"/>
                <w:lang w:val="en-US" w:eastAsia="zh-CN"/>
              </w:rPr>
              <w:t>新建</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建设地点：</w:t>
            </w:r>
            <w:r>
              <w:rPr>
                <w:rFonts w:hint="eastAsia" w:ascii="Times New Roman" w:hAnsi="Times New Roman" w:eastAsia="宋体" w:cs="Times New Roman"/>
                <w:color w:val="auto"/>
                <w:sz w:val="24"/>
                <w:lang w:val="en-US" w:eastAsia="zh-CN"/>
              </w:rPr>
              <w:t>医技综合楼1楼</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szCs w:val="24"/>
                <w:highlight w:val="none"/>
                <w:lang w:val="en-US" w:eastAsia="zh-CN" w:bidi="ar"/>
              </w:rPr>
              <w:t>本次评价内容及规模为：</w:t>
            </w:r>
            <w:r>
              <w:rPr>
                <w:rFonts w:hint="eastAsia" w:ascii="Times New Roman" w:hAnsi="Times New Roman" w:eastAsia="宋体" w:cs="Times New Roman"/>
                <w:color w:val="auto"/>
                <w:sz w:val="24"/>
                <w:szCs w:val="24"/>
                <w:highlight w:val="none"/>
                <w:lang w:val="en-US" w:eastAsia="zh-CN"/>
              </w:rPr>
              <w:t>医院拟在医技综合楼（新建，3F/-1F，高约19.1m）1楼新建1间介入手术室及其配套用房</w:t>
            </w:r>
            <w:r>
              <w:rPr>
                <w:rFonts w:hint="eastAsia" w:ascii="Times New Roman" w:hAnsi="Times New Roman" w:eastAsia="宋体" w:cs="Times New Roman"/>
                <w:color w:val="auto"/>
                <w:sz w:val="24"/>
                <w:highlight w:val="none"/>
                <w:lang w:val="en-US" w:eastAsia="zh-CN"/>
              </w:rPr>
              <w:t>，并在介入手术室</w:t>
            </w:r>
            <w:r>
              <w:rPr>
                <w:rFonts w:hint="eastAsia" w:ascii="Times New Roman" w:hAnsi="Times New Roman" w:eastAsia="宋体" w:cs="Times New Roman"/>
                <w:color w:val="auto"/>
                <w:sz w:val="24"/>
                <w:lang w:val="en-US" w:eastAsia="zh-CN"/>
              </w:rPr>
              <w:t>内新增</w:t>
            </w:r>
            <w:r>
              <w:rPr>
                <w:rFonts w:hint="eastAsia" w:ascii="Times New Roman" w:hAnsi="Times New Roman" w:eastAsia="宋体" w:cs="Times New Roman"/>
                <w:color w:val="auto"/>
                <w:sz w:val="24"/>
                <w:highlight w:val="none"/>
                <w:lang w:val="en-US" w:eastAsia="zh-CN"/>
              </w:rPr>
              <w:t>使用</w:t>
            </w:r>
            <w:r>
              <w:rPr>
                <w:rFonts w:hint="default" w:ascii="Times New Roman" w:hAnsi="Times New Roman" w:cs="Times New Roman"/>
                <w:color w:val="auto"/>
                <w:sz w:val="24"/>
                <w:lang w:val="en-US" w:eastAsia="zh-CN"/>
              </w:rPr>
              <w:t>1台DSA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型号为</w:t>
            </w:r>
            <w:r>
              <w:rPr>
                <w:rFonts w:hint="eastAsia" w:ascii="Times New Roman" w:hAnsi="Times New Roman" w:eastAsia="宋体" w:cs="Times New Roman"/>
                <w:color w:val="auto"/>
                <w:sz w:val="24"/>
                <w:lang w:val="en-US" w:eastAsia="zh-CN"/>
              </w:rPr>
              <w:t>NeuAngio30F Flex</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rPr>
              <w:t>其额定管电压为125kV，额定管电流为</w:t>
            </w:r>
            <w:r>
              <w:rPr>
                <w:rFonts w:hint="eastAsia" w:ascii="Times New Roman" w:hAnsi="Times New Roman" w:cs="Times New Roman"/>
                <w:color w:val="auto"/>
                <w:sz w:val="24"/>
                <w:lang w:val="en-US" w:eastAsia="zh-CN"/>
              </w:rPr>
              <w:t>1000</w:t>
            </w:r>
            <w:r>
              <w:rPr>
                <w:rFonts w:hint="default" w:ascii="Times New Roman" w:hAnsi="Times New Roman" w:cs="Times New Roman"/>
                <w:color w:val="auto"/>
                <w:sz w:val="24"/>
              </w:rPr>
              <w:t>mA</w:t>
            </w:r>
            <w:r>
              <w:rPr>
                <w:rFonts w:hint="default" w:ascii="Times New Roman" w:hAnsi="Times New Roman" w:cs="Times New Roman"/>
                <w:color w:val="auto"/>
                <w:sz w:val="24"/>
                <w:lang w:eastAsia="zh-CN"/>
              </w:rPr>
              <w:t>，</w:t>
            </w:r>
            <w:r>
              <w:rPr>
                <w:rFonts w:hint="eastAsia" w:ascii="Times New Roman" w:hAnsi="Times New Roman" w:eastAsia="宋体" w:cs="Times New Roman"/>
                <w:color w:val="auto"/>
                <w:sz w:val="24"/>
                <w:szCs w:val="24"/>
                <w:highlight w:val="none"/>
                <w:lang w:val="en-US" w:eastAsia="zh-CN" w:bidi="ar"/>
              </w:rPr>
              <w:t>出束方向由下向上，属于II类射线装置，年诊疗病例预计600例，年累计最大出束时间约152.5h（其中透视150h，拍片2.5h），主要用于血管造影、介入治疗等</w:t>
            </w:r>
            <w:r>
              <w:rPr>
                <w:rFonts w:hint="default" w:ascii="Times New Roman" w:hAnsi="Times New Roman" w:eastAsia="宋体" w:cs="Times New Roman"/>
                <w:color w:val="000000"/>
                <w:sz w:val="24"/>
                <w:szCs w:val="24"/>
                <w:lang w:val="en-US" w:eastAsia="zh-CN"/>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、本项目产业政策符合性分析</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cs="Times New Roman"/>
                <w:color w:val="auto"/>
                <w:sz w:val="24"/>
              </w:rPr>
              <w:t>根据中华人民共和国国家发展和改革委员会《产业结构调整指导目录（2019年本）》（</w:t>
            </w:r>
            <w:r>
              <w:rPr>
                <w:rFonts w:hint="eastAsia" w:ascii="Times New Roman" w:hAnsi="Times New Roman" w:cs="Times New Roman"/>
                <w:color w:val="auto"/>
                <w:sz w:val="24"/>
                <w:lang w:val="en-US" w:eastAsia="zh-CN"/>
              </w:rPr>
              <w:t>中华人民共和国国家发展和改革委员会令</w:t>
            </w:r>
            <w:r>
              <w:rPr>
                <w:rFonts w:hint="default" w:ascii="Times New Roman" w:hAnsi="Times New Roman" w:cs="Times New Roman"/>
                <w:color w:val="auto"/>
                <w:sz w:val="24"/>
              </w:rPr>
              <w:t>第29号</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2020年1月1日施行）</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国家发展改革委关于修改&lt;产业结构调整指导目录（2019年本）&gt;的决定</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中华人民共和国国家发展和改革委员会令</w:t>
            </w:r>
            <w:r>
              <w:rPr>
                <w:rFonts w:hint="default" w:ascii="Times New Roman" w:hAnsi="Times New Roman" w:cs="Times New Roman"/>
                <w:color w:val="auto"/>
                <w:sz w:val="24"/>
              </w:rPr>
              <w:t>第</w:t>
            </w:r>
            <w:r>
              <w:rPr>
                <w:rFonts w:hint="eastAsia" w:ascii="Times New Roman" w:hAnsi="Times New Roman" w:cs="Times New Roman"/>
                <w:color w:val="auto"/>
                <w:sz w:val="24"/>
                <w:lang w:val="en-US" w:eastAsia="zh-CN"/>
              </w:rPr>
              <w:t>49</w:t>
            </w:r>
            <w:r>
              <w:rPr>
                <w:rFonts w:hint="default" w:ascii="Times New Roman" w:hAnsi="Times New Roman" w:cs="Times New Roman"/>
                <w:color w:val="auto"/>
                <w:sz w:val="24"/>
              </w:rPr>
              <w:t>号</w:t>
            </w:r>
            <w:r>
              <w:rPr>
                <w:rFonts w:hint="eastAsia" w:ascii="Times New Roman" w:hAnsi="Times New Roman" w:cs="Times New Roman"/>
                <w:color w:val="auto"/>
                <w:sz w:val="24"/>
                <w:lang w:val="en-US" w:eastAsia="zh-CN"/>
              </w:rPr>
              <w:t>，2021年12月30日实施</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的相关规定，本项目使用数字减影血管造影装置（DSA）为医院医疗基础建设内容，属该指导目录中第三十七项“卫生健康”中第5款“医疗卫生服务设施建设”，属于国家鼓励类产业，符合国家产业政策</w:t>
            </w:r>
            <w:r>
              <w:rPr>
                <w:rFonts w:hint="default" w:ascii="Times New Roman" w:hAnsi="Times New Roman" w:eastAsia="宋体" w:cs="Times New Roman"/>
                <w:color w:val="000000"/>
                <w:sz w:val="24"/>
                <w:szCs w:val="24"/>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、本项目选址合理性分析</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auto"/>
                <w:sz w:val="24"/>
                <w:szCs w:val="24"/>
                <w:highlight w:val="none"/>
                <w:lang w:val="en-US" w:eastAsia="zh-CN"/>
              </w:rPr>
              <w:t>根据医院提供的国有土地使用证，用途为医疗卫生、住宅。医院取得了“关于简阳市贾家中心卫生院等七家单位地震灾后重建建设项目环境影响报告表的批复”【简环建[2009]156号】并于2021年完成验收，批复及验收意见见附件3、4。本次新建介入手术室位于医院新建医技综合楼1楼，医技综合楼为医院“东部新区基层医疗机构提升改造项目（一批次）”中新建大楼，“东部新区基层医疗机构提升改造项目（一批次）”已完成备案登记，见附件5</w:t>
            </w:r>
            <w:r>
              <w:rPr>
                <w:rFonts w:hint="default" w:ascii="Times New Roman" w:hAnsi="Times New Roman" w:eastAsia="宋体" w:cs="Times New Roman"/>
                <w:color w:val="000000"/>
                <w:sz w:val="24"/>
                <w:szCs w:val="24"/>
                <w:highlight w:val="none"/>
              </w:rPr>
              <w:t>。</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eastAsia" w:ascii="Times New Roman" w:hAnsi="Times New Roman" w:cs="Times New Roman"/>
                <w:color w:val="000000"/>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本项目仅为</w:t>
            </w:r>
            <w:r>
              <w:rPr>
                <w:rFonts w:hint="eastAsia" w:ascii="Times New Roman" w:hAnsi="Times New Roman" w:eastAsia="宋体" w:cs="Times New Roman"/>
                <w:color w:val="auto"/>
                <w:kern w:val="2"/>
                <w:sz w:val="24"/>
                <w:szCs w:val="24"/>
                <w:highlight w:val="none"/>
                <w:lang w:val="en-US" w:eastAsia="zh-CN" w:bidi="ar-SA"/>
              </w:rPr>
              <w:t>医院</w:t>
            </w:r>
            <w:r>
              <w:rPr>
                <w:rFonts w:hint="default" w:ascii="Times New Roman" w:hAnsi="Times New Roman" w:eastAsia="宋体" w:cs="Times New Roman"/>
                <w:color w:val="auto"/>
                <w:kern w:val="2"/>
                <w:sz w:val="24"/>
                <w:szCs w:val="24"/>
                <w:highlight w:val="none"/>
                <w:lang w:val="en-US" w:eastAsia="zh-CN" w:bidi="ar-SA"/>
              </w:rPr>
              <w:t>配套建设项目，</w:t>
            </w:r>
            <w:r>
              <w:rPr>
                <w:rFonts w:hint="eastAsia" w:ascii="Times New Roman" w:hAnsi="Times New Roman" w:eastAsia="宋体" w:cs="Times New Roman"/>
                <w:color w:val="auto"/>
                <w:kern w:val="2"/>
                <w:sz w:val="24"/>
                <w:szCs w:val="24"/>
                <w:highlight w:val="none"/>
                <w:lang w:val="en-US" w:eastAsia="zh-CN" w:bidi="ar-SA"/>
              </w:rPr>
              <w:t>新建介入手术室</w:t>
            </w:r>
            <w:r>
              <w:rPr>
                <w:rFonts w:hint="default" w:ascii="Times New Roman" w:hAnsi="Times New Roman" w:eastAsia="宋体" w:cs="Times New Roman"/>
                <w:color w:val="auto"/>
                <w:kern w:val="2"/>
                <w:sz w:val="24"/>
                <w:szCs w:val="24"/>
                <w:highlight w:val="none"/>
                <w:lang w:val="en-US" w:eastAsia="zh-CN" w:bidi="ar-SA"/>
              </w:rPr>
              <w:t>为专门的辐射工作场所，建成后有良好的实体屏蔽设施和防护措施，产生的辐射经屏蔽和防护后对周围环境影响较小，</w:t>
            </w:r>
            <w:r>
              <w:rPr>
                <w:rFonts w:hint="eastAsia" w:ascii="Times New Roman" w:hAnsi="Times New Roman" w:cs="Times New Roman"/>
                <w:i w:val="0"/>
                <w:iCs w:val="0"/>
                <w:color w:val="auto"/>
                <w:sz w:val="24"/>
                <w:highlight w:val="none"/>
                <w:lang w:val="en-US" w:eastAsia="zh-CN"/>
              </w:rPr>
              <w:t>新建介入手术室与MIR、钼靶、CT、DR等</w:t>
            </w:r>
            <w:r>
              <w:rPr>
                <w:rFonts w:hint="eastAsia" w:ascii="宋体" w:hAnsi="宋体" w:eastAsia="宋体" w:cs="宋体"/>
                <w:i w:val="0"/>
                <w:iCs w:val="0"/>
                <w:color w:val="auto"/>
                <w:sz w:val="24"/>
                <w:highlight w:val="none"/>
                <w:lang w:val="en-US" w:eastAsia="zh-CN"/>
              </w:rPr>
              <w:t>Ⅲ</w:t>
            </w:r>
            <w:r>
              <w:rPr>
                <w:rFonts w:hint="eastAsia" w:ascii="宋体" w:hAnsi="宋体" w:cs="宋体"/>
                <w:i w:val="0"/>
                <w:iCs w:val="0"/>
                <w:color w:val="auto"/>
                <w:sz w:val="24"/>
                <w:highlight w:val="none"/>
                <w:lang w:val="en-US" w:eastAsia="zh-CN"/>
              </w:rPr>
              <w:t>类射线装置</w:t>
            </w:r>
            <w:r>
              <w:rPr>
                <w:rFonts w:hint="eastAsia" w:ascii="Times New Roman" w:hAnsi="Times New Roman" w:cs="Times New Roman"/>
                <w:i w:val="0"/>
                <w:iCs w:val="0"/>
                <w:color w:val="auto"/>
                <w:sz w:val="24"/>
                <w:highlight w:val="none"/>
                <w:lang w:val="en-US" w:eastAsia="zh-CN"/>
              </w:rPr>
              <w:t>同一区域</w:t>
            </w:r>
            <w:r>
              <w:rPr>
                <w:rFonts w:hint="eastAsia" w:ascii="Times New Roman" w:hAnsi="Times New Roman"/>
                <w:color w:val="auto"/>
                <w:sz w:val="24"/>
                <w:highlight w:val="none"/>
                <w:lang w:val="en-US" w:eastAsia="zh-CN"/>
              </w:rPr>
              <w:t>，</w:t>
            </w:r>
            <w:r>
              <w:rPr>
                <w:rFonts w:ascii="Times New Roman" w:hAnsi="Times New Roman"/>
                <w:color w:val="auto"/>
                <w:sz w:val="24"/>
                <w:highlight w:val="none"/>
              </w:rPr>
              <w:t>最大限度避开了人流量较大的门诊区</w:t>
            </w:r>
            <w:r>
              <w:rPr>
                <w:rFonts w:ascii="Times New Roman" w:hAnsi="Times New Roman"/>
                <w:color w:val="auto"/>
                <w:sz w:val="24"/>
              </w:rPr>
              <w:t>，</w:t>
            </w:r>
            <w:r>
              <w:rPr>
                <w:rFonts w:hint="eastAsia" w:ascii="Times New Roman" w:hAnsi="Times New Roman" w:eastAsia="宋体" w:cs="Times New Roman"/>
                <w:i w:val="0"/>
                <w:iCs w:val="0"/>
                <w:color w:val="auto"/>
                <w:sz w:val="24"/>
                <w:highlight w:val="none"/>
                <w:lang w:eastAsia="zh-CN"/>
              </w:rPr>
              <w:t>利于医院</w:t>
            </w:r>
            <w:r>
              <w:rPr>
                <w:rFonts w:hint="eastAsia" w:ascii="Times New Roman" w:hAnsi="Times New Roman" w:eastAsia="宋体" w:cs="Times New Roman"/>
                <w:i w:val="0"/>
                <w:iCs w:val="0"/>
                <w:color w:val="auto"/>
                <w:sz w:val="24"/>
                <w:highlight w:val="none"/>
                <w:lang w:val="en-US" w:eastAsia="zh-CN"/>
              </w:rPr>
              <w:t>对</w:t>
            </w:r>
            <w:r>
              <w:rPr>
                <w:rFonts w:hint="eastAsia" w:ascii="Times New Roman" w:hAnsi="Times New Roman" w:eastAsia="宋体" w:cs="Times New Roman"/>
                <w:i w:val="0"/>
                <w:iCs w:val="0"/>
                <w:color w:val="auto"/>
                <w:sz w:val="24"/>
                <w:highlight w:val="none"/>
                <w:lang w:eastAsia="zh-CN"/>
              </w:rPr>
              <w:t>医用射线装置集中管理，</w:t>
            </w:r>
            <w:r>
              <w:rPr>
                <w:rFonts w:hint="default" w:ascii="Times New Roman" w:hAnsi="Times New Roman" w:eastAsia="宋体" w:cs="Times New Roman"/>
                <w:color w:val="auto"/>
                <w:kern w:val="2"/>
                <w:sz w:val="24"/>
                <w:szCs w:val="24"/>
                <w:highlight w:val="none"/>
                <w:lang w:val="en-US" w:eastAsia="zh-CN" w:bidi="ar-SA"/>
              </w:rPr>
              <w:t>从辐射安全防护的角度分析，本项目选址是合理的</w:t>
            </w:r>
            <w:r>
              <w:rPr>
                <w:rFonts w:hint="eastAsia" w:ascii="Times New Roman" w:hAnsi="Times New Roman" w:cs="Times New Roman"/>
                <w:color w:val="000000"/>
                <w:sz w:val="24"/>
                <w:szCs w:val="24"/>
                <w:highlight w:val="none"/>
                <w:lang w:eastAsia="zh-CN"/>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rPr>
              <w:t>、工程所在地区环境质量现状</w:t>
            </w:r>
          </w:p>
          <w:p>
            <w:pPr>
              <w:keepNext/>
              <w:keepLines w:val="0"/>
              <w:pageBreakBefore w:val="0"/>
              <w:kinsoku/>
              <w:wordWrap/>
              <w:overflowPunct/>
              <w:topLinePunct w:val="0"/>
              <w:bidi w:val="0"/>
              <w:spacing w:after="0" w:line="360" w:lineRule="auto"/>
              <w:ind w:firstLine="480" w:firstLineChars="200"/>
              <w:jc w:val="left"/>
              <w:textAlignment w:val="auto"/>
              <w:rPr>
                <w:rFonts w:hint="default" w:ascii="Times New Roman" w:hAnsi="Times New Roman" w:eastAsia="宋体" w:cs="Times New Roman"/>
                <w:color w:val="000000"/>
                <w:sz w:val="24"/>
                <w:szCs w:val="24"/>
                <w:highlight w:val="none"/>
              </w:rPr>
            </w:pPr>
            <w:bookmarkStart w:id="11" w:name="五、环境影响评价分析结论"/>
            <w:bookmarkEnd w:id="11"/>
            <w:r>
              <w:rPr>
                <w:rFonts w:hint="default" w:ascii="Times New Roman" w:hAnsi="Times New Roman" w:eastAsia="宋体" w:cs="Times New Roman"/>
                <w:color w:val="auto"/>
                <w:sz w:val="24"/>
                <w:highlight w:val="none"/>
              </w:rPr>
              <w:t>根据</w:t>
            </w:r>
            <w:r>
              <w:rPr>
                <w:rFonts w:hint="eastAsia" w:ascii="Times New Roman" w:hAnsi="Times New Roman" w:eastAsia="宋体" w:cs="Times New Roman"/>
                <w:bCs/>
                <w:color w:val="auto"/>
                <w:sz w:val="24"/>
                <w:highlight w:val="none"/>
                <w:lang w:eastAsia="zh-CN"/>
              </w:rPr>
              <w:t>四川省永坤环境监测有限公司</w:t>
            </w:r>
            <w:r>
              <w:rPr>
                <w:rFonts w:hint="default" w:ascii="Times New Roman" w:hAnsi="Times New Roman" w:eastAsia="宋体" w:cs="Times New Roman"/>
                <w:color w:val="auto"/>
                <w:sz w:val="24"/>
                <w:highlight w:val="none"/>
              </w:rPr>
              <w:t>的监测报告，</w:t>
            </w:r>
            <w:r>
              <w:rPr>
                <w:rFonts w:hint="default" w:ascii="Times New Roman" w:hAnsi="Times New Roman" w:eastAsia="宋体" w:cs="Times New Roman"/>
                <w:color w:val="000000"/>
                <w:sz w:val="24"/>
                <w:szCs w:val="24"/>
                <w:highlight w:val="none"/>
                <w:lang w:eastAsia="zh-CN"/>
              </w:rPr>
              <w:t>本项目所在区域X-γ</w:t>
            </w:r>
            <w:r>
              <w:rPr>
                <w:rFonts w:hint="eastAsia" w:ascii="Times New Roman" w:hAnsi="Times New Roman" w:eastAsia="宋体" w:cs="Times New Roman"/>
                <w:color w:val="000000"/>
                <w:sz w:val="24"/>
                <w:szCs w:val="24"/>
                <w:highlight w:val="none"/>
                <w:lang w:val="en-US" w:eastAsia="zh-CN"/>
              </w:rPr>
              <w:t>辐射</w:t>
            </w:r>
            <w:r>
              <w:rPr>
                <w:rFonts w:hint="default" w:ascii="Times New Roman" w:hAnsi="Times New Roman" w:eastAsia="宋体" w:cs="Times New Roman"/>
                <w:color w:val="000000"/>
                <w:sz w:val="24"/>
                <w:szCs w:val="24"/>
                <w:highlight w:val="none"/>
                <w:lang w:eastAsia="zh-CN"/>
              </w:rPr>
              <w:t>剂量率为</w:t>
            </w:r>
            <w:r>
              <w:rPr>
                <w:rFonts w:hint="eastAsia" w:ascii="Times New Roman" w:hAnsi="Times New Roman" w:eastAsia="宋体" w:cs="Times New Roman"/>
                <w:color w:val="000000"/>
                <w:sz w:val="24"/>
                <w:szCs w:val="24"/>
                <w:highlight w:val="none"/>
                <w:lang w:val="en-US" w:eastAsia="zh-CN"/>
              </w:rPr>
              <w:t>88</w:t>
            </w:r>
            <w:r>
              <w:rPr>
                <w:rFonts w:ascii="Times New Roman" w:hAnsi="Times New Roman"/>
                <w:bCs/>
                <w:sz w:val="24"/>
              </w:rPr>
              <w:t>～</w:t>
            </w:r>
            <w:r>
              <w:rPr>
                <w:rFonts w:hint="eastAsia" w:ascii="Times New Roman" w:hAnsi="Times New Roman"/>
                <w:bCs/>
                <w:sz w:val="24"/>
                <w:lang w:val="en-US" w:eastAsia="zh-CN"/>
              </w:rPr>
              <w:t>92</w:t>
            </w:r>
            <w:r>
              <w:rPr>
                <w:rFonts w:hint="default" w:ascii="Times New Roman" w:hAnsi="Times New Roman" w:eastAsia="宋体" w:cs="Times New Roman"/>
                <w:color w:val="000000"/>
                <w:sz w:val="24"/>
                <w:szCs w:val="24"/>
                <w:highlight w:val="none"/>
                <w:lang w:eastAsia="zh-CN"/>
              </w:rPr>
              <w:t>nGy/h，与</w:t>
            </w:r>
            <w:r>
              <w:rPr>
                <w:rFonts w:hint="eastAsia" w:ascii="Times New Roman" w:hAnsi="Times New Roman" w:eastAsia="宋体" w:cs="Times New Roman"/>
                <w:color w:val="000000"/>
                <w:sz w:val="24"/>
                <w:szCs w:val="24"/>
                <w:highlight w:val="none"/>
                <w:lang w:val="en-US" w:eastAsia="zh-CN"/>
              </w:rPr>
              <w:t>中华人民共和国生态环境部</w:t>
            </w:r>
            <w:r>
              <w:rPr>
                <w:rFonts w:hint="default" w:ascii="Times New Roman" w:hAnsi="Times New Roman" w:eastAsia="宋体" w:cs="Times New Roman"/>
                <w:color w:val="auto"/>
                <w:sz w:val="24"/>
                <w:szCs w:val="24"/>
                <w:highlight w:val="none"/>
                <w:lang w:eastAsia="zh-CN"/>
              </w:rPr>
              <w:t>《202</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全国辐射环境质量报告</w:t>
            </w:r>
            <w:r>
              <w:rPr>
                <w:rFonts w:hint="default" w:ascii="Times New Roman" w:hAnsi="Times New Roman" w:eastAsia="宋体" w:cs="Times New Roman"/>
                <w:color w:val="auto"/>
                <w:sz w:val="24"/>
                <w:szCs w:val="24"/>
                <w:highlight w:val="none"/>
                <w:lang w:eastAsia="zh-CN"/>
              </w:rPr>
              <w:t>》中</w:t>
            </w:r>
            <w:r>
              <w:rPr>
                <w:rFonts w:hint="eastAsia" w:ascii="Times New Roman" w:hAnsi="Times New Roman" w:eastAsia="宋体" w:cs="Times New Roman"/>
                <w:color w:val="auto"/>
                <w:sz w:val="24"/>
                <w:szCs w:val="24"/>
                <w:highlight w:val="none"/>
                <w:lang w:val="en-US" w:eastAsia="zh-CN"/>
              </w:rPr>
              <w:t>四川</w:t>
            </w:r>
            <w:r>
              <w:rPr>
                <w:rFonts w:hint="default" w:ascii="Times New Roman" w:hAnsi="Times New Roman" w:eastAsia="宋体" w:cs="Times New Roman"/>
                <w:color w:val="auto"/>
                <w:sz w:val="24"/>
                <w:szCs w:val="24"/>
                <w:highlight w:val="none"/>
                <w:lang w:eastAsia="zh-CN"/>
              </w:rPr>
              <w:t>省</w:t>
            </w:r>
            <w:r>
              <w:rPr>
                <w:rFonts w:hint="eastAsia" w:ascii="Times New Roman" w:hAnsi="Times New Roman" w:eastAsia="宋体" w:cs="Times New Roman"/>
                <w:color w:val="auto"/>
                <w:sz w:val="24"/>
                <w:szCs w:val="24"/>
                <w:highlight w:val="none"/>
                <w:lang w:val="en-US" w:eastAsia="zh-CN"/>
              </w:rPr>
              <w:t>环境电离辐射水平</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67~120.2</w:t>
            </w:r>
            <w:r>
              <w:rPr>
                <w:rFonts w:hint="default" w:ascii="Times New Roman" w:hAnsi="Times New Roman" w:eastAsia="宋体" w:cs="Times New Roman"/>
                <w:color w:val="auto"/>
                <w:sz w:val="24"/>
                <w:szCs w:val="24"/>
                <w:highlight w:val="none"/>
                <w:lang w:eastAsia="zh-CN"/>
              </w:rPr>
              <w:t>nGy/h）基本一致，属于当地正常天然本底辐射水平</w:t>
            </w:r>
            <w:r>
              <w:rPr>
                <w:rFonts w:hint="default" w:ascii="Times New Roman" w:hAnsi="Times New Roman" w:eastAsia="宋体" w:cs="Times New Roman"/>
                <w:color w:val="000000"/>
                <w:sz w:val="24"/>
                <w:szCs w:val="24"/>
                <w:highlight w:val="none"/>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、环境影响评价分析结论</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）施工期环境影响分析</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bCs/>
                <w:color w:val="auto"/>
                <w:sz w:val="24"/>
                <w:highlight w:val="none"/>
              </w:rPr>
              <w:t>医院强化施工期环境管理，严格落实施工期各项环保措施，采取有效措施，尽可能减缓施工期对环境产生的影响</w:t>
            </w:r>
            <w:r>
              <w:rPr>
                <w:rFonts w:hint="default" w:ascii="Times New Roman" w:hAnsi="Times New Roman" w:eastAsia="宋体" w:cs="Times New Roman"/>
                <w:color w:val="000000"/>
                <w:sz w:val="24"/>
                <w:szCs w:val="24"/>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b w:val="0"/>
                <w:bCs w:val="0"/>
                <w:color w:val="000000"/>
                <w:sz w:val="24"/>
                <w:szCs w:val="24"/>
                <w:highlight w:val="none"/>
              </w:rPr>
            </w:pPr>
            <w:r>
              <w:rPr>
                <w:rFonts w:hint="default" w:ascii="Times New Roman" w:hAnsi="Times New Roman" w:eastAsia="宋体" w:cs="Times New Roman"/>
                <w:b w:val="0"/>
                <w:bCs w:val="0"/>
                <w:color w:val="000000"/>
                <w:sz w:val="24"/>
                <w:szCs w:val="24"/>
                <w:highlight w:val="none"/>
              </w:rPr>
              <w:t>（</w:t>
            </w:r>
            <w:r>
              <w:rPr>
                <w:rFonts w:hint="eastAsia" w:ascii="Times New Roman" w:hAnsi="Times New Roman" w:eastAsia="宋体" w:cs="Times New Roman"/>
                <w:b w:val="0"/>
                <w:bCs w:val="0"/>
                <w:color w:val="000000"/>
                <w:sz w:val="24"/>
                <w:szCs w:val="24"/>
                <w:highlight w:val="none"/>
                <w:lang w:val="en-US" w:eastAsia="zh-CN"/>
              </w:rPr>
              <w:t>2</w:t>
            </w:r>
            <w:r>
              <w:rPr>
                <w:rFonts w:hint="default" w:ascii="Times New Roman" w:hAnsi="Times New Roman" w:eastAsia="宋体" w:cs="Times New Roman"/>
                <w:b w:val="0"/>
                <w:bCs w:val="0"/>
                <w:color w:val="000000"/>
                <w:sz w:val="24"/>
                <w:szCs w:val="24"/>
                <w:highlight w:val="none"/>
              </w:rPr>
              <w:t>）营运期环境影响分析</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投入运营后，在</w:t>
            </w:r>
            <w:r>
              <w:rPr>
                <w:rFonts w:hint="eastAsia" w:ascii="Times New Roman" w:hAnsi="Times New Roman" w:eastAsia="宋体" w:cs="Times New Roman"/>
                <w:color w:val="auto"/>
                <w:sz w:val="24"/>
                <w:szCs w:val="24"/>
                <w:highlight w:val="none"/>
                <w:lang w:eastAsia="zh-CN"/>
              </w:rPr>
              <w:t>介入手术室</w:t>
            </w:r>
            <w:r>
              <w:rPr>
                <w:rFonts w:hint="default" w:ascii="Times New Roman" w:hAnsi="Times New Roman" w:eastAsia="宋体" w:cs="Times New Roman"/>
                <w:color w:val="auto"/>
                <w:sz w:val="24"/>
                <w:szCs w:val="24"/>
                <w:highlight w:val="none"/>
              </w:rPr>
              <w:t>内</w:t>
            </w:r>
            <w:r>
              <w:rPr>
                <w:rFonts w:hint="eastAsia" w:ascii="Times New Roman" w:hAnsi="Times New Roman" w:eastAsia="宋体" w:cs="Times New Roman"/>
                <w:color w:val="auto"/>
                <w:sz w:val="24"/>
                <w:szCs w:val="24"/>
                <w:highlight w:val="none"/>
                <w:lang w:val="en-US" w:eastAsia="zh-CN"/>
              </w:rPr>
              <w:t>手术</w:t>
            </w:r>
            <w:r>
              <w:rPr>
                <w:rFonts w:hint="default" w:ascii="Times New Roman" w:hAnsi="Times New Roman" w:eastAsia="宋体" w:cs="Times New Roman"/>
                <w:color w:val="auto"/>
                <w:sz w:val="24"/>
                <w:szCs w:val="24"/>
                <w:highlight w:val="none"/>
              </w:rPr>
              <w:t>医生最大有效剂量为</w:t>
            </w:r>
            <w:r>
              <w:rPr>
                <w:rFonts w:hint="eastAsia" w:ascii="Times New Roman" w:hAnsi="Times New Roman" w:eastAsia="宋体" w:cs="Times New Roman"/>
                <w:color w:val="auto"/>
                <w:sz w:val="24"/>
                <w:szCs w:val="24"/>
                <w:highlight w:val="none"/>
                <w:lang w:val="en-US" w:eastAsia="zh-CN"/>
              </w:rPr>
              <w:t>3.05</w:t>
            </w:r>
            <w:r>
              <w:rPr>
                <w:rFonts w:hint="default" w:ascii="Times New Roman" w:hAnsi="Times New Roman" w:eastAsia="宋体" w:cs="Times New Roman"/>
                <w:color w:val="auto"/>
                <w:sz w:val="24"/>
                <w:szCs w:val="24"/>
                <w:highlight w:val="none"/>
              </w:rPr>
              <w:t>mSv/a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助手医生最大有限剂量为1.99</w:t>
            </w:r>
            <w:r>
              <w:rPr>
                <w:rFonts w:hint="default" w:ascii="Times New Roman" w:hAnsi="Times New Roman" w:eastAsia="宋体" w:cs="Times New Roman"/>
                <w:color w:val="auto"/>
                <w:sz w:val="24"/>
                <w:szCs w:val="24"/>
                <w:highlight w:val="none"/>
              </w:rPr>
              <w:t>mSv/a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护士最大有效剂量为</w:t>
            </w:r>
            <w:r>
              <w:rPr>
                <w:rFonts w:hint="eastAsia" w:ascii="Times New Roman" w:hAnsi="Times New Roman" w:eastAsia="宋体" w:cs="Times New Roman"/>
                <w:color w:val="auto"/>
                <w:sz w:val="24"/>
                <w:szCs w:val="24"/>
                <w:highlight w:val="none"/>
                <w:lang w:val="en-US" w:eastAsia="zh-CN"/>
              </w:rPr>
              <w:t>3.14</w:t>
            </w:r>
            <w:r>
              <w:rPr>
                <w:rFonts w:hint="default" w:ascii="Times New Roman" w:hAnsi="Times New Roman" w:eastAsia="宋体" w:cs="Times New Roman"/>
                <w:color w:val="auto"/>
                <w:sz w:val="24"/>
                <w:szCs w:val="24"/>
                <w:highlight w:val="none"/>
              </w:rPr>
              <w:t>mSv/a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w:t>
            </w:r>
            <w:r>
              <w:rPr>
                <w:rFonts w:hint="eastAsia" w:ascii="Times New Roman" w:hAnsi="Times New Roman" w:eastAsia="宋体" w:cs="Times New Roman"/>
                <w:color w:val="auto"/>
                <w:sz w:val="24"/>
                <w:szCs w:val="24"/>
                <w:highlight w:val="none"/>
                <w:lang w:val="en-US" w:eastAsia="zh-CN"/>
              </w:rPr>
              <w:t>操作间内</w:t>
            </w:r>
            <w:r>
              <w:rPr>
                <w:rFonts w:hint="default" w:ascii="Times New Roman" w:hAnsi="Times New Roman" w:eastAsia="宋体" w:cs="Times New Roman"/>
                <w:color w:val="auto"/>
                <w:sz w:val="24"/>
                <w:szCs w:val="24"/>
                <w:highlight w:val="none"/>
              </w:rPr>
              <w:t>技师最大有效剂量为</w:t>
            </w:r>
            <w:r>
              <w:rPr>
                <w:rFonts w:hint="eastAsia" w:ascii="Times New Roman" w:hAnsi="Times New Roman" w:eastAsia="宋体" w:cs="Times New Roman"/>
                <w:color w:val="auto"/>
                <w:sz w:val="24"/>
                <w:szCs w:val="24"/>
                <w:highlight w:val="none"/>
                <w:lang w:val="en-US" w:eastAsia="zh-CN"/>
              </w:rPr>
              <w:t>6.85</w:t>
            </w:r>
            <w:r>
              <w:rPr>
                <w:rFonts w:hint="eastAsia" w:ascii="Times New Roman" w:hAnsi="Times New Roman"/>
                <w:color w:val="auto"/>
                <w:sz w:val="24"/>
                <w:szCs w:val="24"/>
              </w:rPr>
              <w:t>×10</w:t>
            </w:r>
            <w:r>
              <w:rPr>
                <w:rFonts w:hint="eastAsia" w:ascii="Times New Roman" w:hAnsi="Times New Roman"/>
                <w:color w:val="auto"/>
                <w:sz w:val="24"/>
                <w:szCs w:val="24"/>
                <w:vertAlign w:val="superscript"/>
              </w:rPr>
              <w:t>-</w:t>
            </w:r>
            <w:r>
              <w:rPr>
                <w:rFonts w:hint="eastAsia" w:ascii="Times New Roman" w:hAnsi="Times New Roman"/>
                <w:color w:val="auto"/>
                <w:sz w:val="24"/>
                <w:szCs w:val="24"/>
                <w:vertAlign w:val="superscript"/>
                <w:lang w:val="en-US" w:eastAsia="zh-CN"/>
              </w:rPr>
              <w:t>5</w:t>
            </w:r>
            <w:r>
              <w:rPr>
                <w:rFonts w:hint="default" w:ascii="Times New Roman" w:hAnsi="Times New Roman" w:eastAsia="宋体" w:cs="Times New Roman"/>
                <w:color w:val="auto"/>
                <w:sz w:val="24"/>
                <w:szCs w:val="24"/>
                <w:highlight w:val="none"/>
              </w:rPr>
              <w:t>mSv/a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手术室</w:t>
            </w:r>
            <w:r>
              <w:rPr>
                <w:rFonts w:hint="default" w:ascii="Times New Roman" w:hAnsi="Times New Roman" w:eastAsia="宋体" w:cs="Times New Roman"/>
                <w:color w:val="auto"/>
                <w:sz w:val="24"/>
                <w:szCs w:val="24"/>
                <w:highlight w:val="none"/>
              </w:rPr>
              <w:t>周围的公众最大有效剂量为</w:t>
            </w:r>
            <w:r>
              <w:rPr>
                <w:rFonts w:hint="eastAsia" w:ascii="Times New Roman" w:hAnsi="Times New Roman" w:eastAsia="宋体" w:cs="Times New Roman"/>
                <w:color w:val="auto"/>
                <w:sz w:val="24"/>
                <w:szCs w:val="24"/>
                <w:highlight w:val="none"/>
                <w:lang w:val="en-US" w:eastAsia="zh-CN"/>
              </w:rPr>
              <w:t>7.68</w:t>
            </w:r>
            <w:r>
              <w:rPr>
                <w:rFonts w:hint="eastAsia" w:ascii="Times New Roman" w:hAnsi="Times New Roman"/>
                <w:color w:val="auto"/>
                <w:sz w:val="24"/>
                <w:szCs w:val="24"/>
              </w:rPr>
              <w:t>×10</w:t>
            </w:r>
            <w:r>
              <w:rPr>
                <w:rFonts w:hint="eastAsia" w:ascii="Times New Roman" w:hAnsi="Times New Roman"/>
                <w:color w:val="auto"/>
                <w:sz w:val="24"/>
                <w:szCs w:val="24"/>
                <w:vertAlign w:val="superscript"/>
              </w:rPr>
              <w:t>-</w:t>
            </w:r>
            <w:r>
              <w:rPr>
                <w:rFonts w:hint="eastAsia" w:ascii="Times New Roman" w:hAnsi="Times New Roman"/>
                <w:color w:val="auto"/>
                <w:sz w:val="24"/>
                <w:szCs w:val="24"/>
                <w:vertAlign w:val="superscript"/>
                <w:lang w:val="en-US" w:eastAsia="zh-CN"/>
              </w:rPr>
              <w:t>4</w:t>
            </w:r>
            <w:r>
              <w:rPr>
                <w:rFonts w:hint="default" w:ascii="Times New Roman" w:hAnsi="Times New Roman" w:eastAsia="宋体" w:cs="Times New Roman"/>
                <w:color w:val="auto"/>
                <w:sz w:val="24"/>
                <w:szCs w:val="24"/>
                <w:highlight w:val="none"/>
              </w:rPr>
              <w:t>mSv/a，</w:t>
            </w:r>
            <w:r>
              <w:rPr>
                <w:rFonts w:hint="eastAsia" w:ascii="Times New Roman" w:hAnsi="Times New Roman" w:eastAsia="宋体" w:cs="Times New Roman"/>
                <w:color w:val="000000"/>
                <w:sz w:val="24"/>
                <w:highlight w:val="none"/>
                <w:lang w:eastAsia="zh-CN"/>
              </w:rPr>
              <w:t>DSA</w:t>
            </w:r>
            <w:r>
              <w:rPr>
                <w:rFonts w:hint="default" w:ascii="Times New Roman" w:hAnsi="Times New Roman" w:eastAsia="宋体" w:cs="Times New Roman"/>
                <w:color w:val="000000"/>
                <w:sz w:val="24"/>
                <w:highlight w:val="none"/>
              </w:rPr>
              <w:t>投入运营后，</w:t>
            </w:r>
            <w:r>
              <w:rPr>
                <w:rFonts w:hint="default" w:ascii="Times New Roman" w:hAnsi="Times New Roman" w:eastAsia="宋体" w:cs="Times New Roman"/>
                <w:color w:val="000000"/>
                <w:sz w:val="24"/>
                <w:highlight w:val="none"/>
                <w:lang w:val="en-US" w:eastAsia="zh-CN"/>
              </w:rPr>
              <w:t>本项目</w:t>
            </w:r>
            <w:r>
              <w:rPr>
                <w:rFonts w:hint="default" w:ascii="Times New Roman" w:hAnsi="Times New Roman" w:eastAsia="宋体" w:cs="Times New Roman"/>
                <w:color w:val="000000"/>
                <w:sz w:val="24"/>
                <w:highlight w:val="none"/>
              </w:rPr>
              <w:t>产生的X射线经墙体、门窗屏蔽、距离衰减后，对</w:t>
            </w:r>
            <w:r>
              <w:rPr>
                <w:rFonts w:hint="eastAsia" w:ascii="Times New Roman" w:hAnsi="Times New Roman" w:eastAsia="宋体" w:cs="Times New Roman"/>
                <w:color w:val="000000"/>
                <w:sz w:val="24"/>
                <w:highlight w:val="none"/>
                <w:lang w:eastAsia="zh-CN"/>
              </w:rPr>
              <w:t>介入手术室</w:t>
            </w:r>
            <w:r>
              <w:rPr>
                <w:rFonts w:hint="default" w:ascii="Times New Roman" w:hAnsi="Times New Roman" w:eastAsia="宋体" w:cs="Times New Roman"/>
                <w:color w:val="000000"/>
                <w:sz w:val="24"/>
                <w:highlight w:val="none"/>
              </w:rPr>
              <w:t>外公众影响更小</w:t>
            </w:r>
            <w:r>
              <w:rPr>
                <w:rFonts w:hint="default" w:ascii="Times New Roman" w:hAnsi="Times New Roman" w:eastAsia="宋体" w:cs="Times New Roman"/>
                <w:color w:val="000000"/>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2" w:firstLineChars="200"/>
              <w:jc w:val="left"/>
              <w:textAlignment w:val="auto"/>
            </w:pPr>
            <w:r>
              <w:rPr>
                <w:rFonts w:hint="default" w:ascii="Times New Roman" w:hAnsi="Times New Roman" w:eastAsia="宋体" w:cs="Times New Roman"/>
                <w:b/>
                <w:bCs/>
                <w:color w:val="auto"/>
                <w:sz w:val="24"/>
                <w:highlight w:val="none"/>
              </w:rPr>
              <w:t>综上所述，本项目工作人员所受的年剂量低于本次评价中所确定的5.0mSv的年剂量约束值，公众所受的年剂量低于本次评价中所确定的0.1mSv的年剂量约束值。从上述结果可以看出，本项目辐射工作场所的墙体、</w:t>
            </w:r>
            <w:r>
              <w:rPr>
                <w:rFonts w:hint="eastAsia" w:ascii="Times New Roman" w:hAnsi="Times New Roman" w:eastAsia="宋体" w:cs="Times New Roman"/>
                <w:b/>
                <w:bCs/>
                <w:color w:val="auto"/>
                <w:sz w:val="24"/>
                <w:highlight w:val="none"/>
                <w:lang w:val="en-US" w:eastAsia="zh-CN"/>
              </w:rPr>
              <w:t>防护</w:t>
            </w:r>
            <w:r>
              <w:rPr>
                <w:rFonts w:hint="default" w:ascii="Times New Roman" w:hAnsi="Times New Roman" w:eastAsia="宋体" w:cs="Times New Roman"/>
                <w:b/>
                <w:bCs/>
                <w:color w:val="auto"/>
                <w:sz w:val="24"/>
                <w:highlight w:val="none"/>
              </w:rPr>
              <w:t>门窗满足辐射防护的要求</w:t>
            </w:r>
            <w:r>
              <w:rPr>
                <w:rFonts w:hint="eastAsia" w:ascii="Times New Roman" w:hAnsi="Times New Roman" w:eastAsia="宋体" w:cs="Times New Roman"/>
                <w:b/>
                <w:bCs/>
                <w:color w:val="000000"/>
                <w:kern w:val="0"/>
                <w:sz w:val="24"/>
                <w:szCs w:val="24"/>
                <w:lang w:val="en-US" w:eastAsia="zh-CN" w:bidi="ar"/>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、事故风险与防范</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auto"/>
                <w:sz w:val="24"/>
                <w:highlight w:val="none"/>
              </w:rPr>
              <w:t>医院制定的辐射事故应急预案和安全规章制度经补充和完善后可行，应认真贯彻实施，以减少和避免发生辐射事故与突发事件</w:t>
            </w:r>
            <w:r>
              <w:rPr>
                <w:rFonts w:hint="default" w:ascii="Times New Roman" w:hAnsi="Times New Roman" w:eastAsia="宋体" w:cs="Times New Roman"/>
                <w:color w:val="000000"/>
                <w:sz w:val="24"/>
                <w:szCs w:val="24"/>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、环保设施与保护目标</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auto"/>
                <w:sz w:val="24"/>
                <w:highlight w:val="none"/>
              </w:rPr>
              <w:t>医院落实本报告表提出的环保措施后，可使本次环评中确定的所有保护目标，所受的辐射剂量，保持在合理的、可达到的尽可能低的水平</w:t>
            </w:r>
            <w:r>
              <w:rPr>
                <w:rFonts w:hint="default" w:ascii="Times New Roman" w:hAnsi="Times New Roman" w:eastAsia="宋体" w:cs="Times New Roman"/>
                <w:color w:val="000000"/>
                <w:sz w:val="24"/>
                <w:szCs w:val="24"/>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rPr>
              <w:t>、医院辐射安全管理的综合能力</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auto"/>
                <w:sz w:val="24"/>
                <w:highlight w:val="none"/>
              </w:rPr>
              <w:t>经过医院的不断完善，医院安全管理机构健全，有领导分管，人员落实，责任明确，医技人员配置合理，考试（核）合格，持证上岗，有应急预案与安全规章制度；环保设施总体效能良好，可满足防护实际需要</w:t>
            </w:r>
            <w:r>
              <w:rPr>
                <w:rFonts w:hint="default" w:ascii="Times New Roman" w:hAnsi="Times New Roman" w:eastAsia="宋体" w:cs="Times New Roman"/>
                <w:color w:val="000000"/>
                <w:sz w:val="24"/>
                <w:szCs w:val="24"/>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2" w:firstLineChars="200"/>
              <w:jc w:val="left"/>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rPr>
              <w:t>、项目环保可行性结论</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000000"/>
                <w:sz w:val="24"/>
                <w:szCs w:val="24"/>
              </w:rPr>
            </w:pPr>
            <w:bookmarkStart w:id="12" w:name="OLE_LINK31"/>
            <w:r>
              <w:rPr>
                <w:rFonts w:hint="default" w:ascii="Times New Roman" w:hAnsi="Times New Roman" w:eastAsia="宋体" w:cs="Times New Roman"/>
                <w:color w:val="auto"/>
                <w:kern w:val="0"/>
                <w:sz w:val="24"/>
                <w:highlight w:val="none"/>
              </w:rPr>
              <w:t>在坚持“三同时”的原则，采取切实可行的环保措施，落实本报告提出的各项污染防治措施</w:t>
            </w:r>
            <w:r>
              <w:rPr>
                <w:rFonts w:hint="eastAsia" w:ascii="Times New Roman" w:hAnsi="Times New Roman" w:eastAsia="宋体" w:cs="Times New Roman"/>
                <w:color w:val="auto"/>
                <w:kern w:val="0"/>
                <w:sz w:val="24"/>
                <w:highlight w:val="none"/>
                <w:lang w:val="en-US" w:eastAsia="zh-CN"/>
              </w:rPr>
              <w:t>后</w:t>
            </w:r>
            <w:r>
              <w:rPr>
                <w:rFonts w:hint="default" w:ascii="Times New Roman" w:hAnsi="Times New Roman" w:eastAsia="宋体" w:cs="Times New Roman"/>
                <w:color w:val="auto"/>
                <w:kern w:val="0"/>
                <w:sz w:val="24"/>
                <w:highlight w:val="none"/>
              </w:rPr>
              <w:t>，本评价认为项目在</w:t>
            </w:r>
            <w:r>
              <w:rPr>
                <w:rFonts w:hint="eastAsia" w:ascii="Times New Roman" w:hAnsi="Times New Roman" w:eastAsia="宋体" w:cs="Times New Roman"/>
                <w:color w:val="auto"/>
                <w:sz w:val="24"/>
                <w:szCs w:val="24"/>
                <w:highlight w:val="none"/>
                <w:lang w:val="en-US" w:eastAsia="zh-CN"/>
              </w:rPr>
              <w:t>成都东部新区贾家中心卫生院新建医技综合楼1楼建设</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highlight w:val="none"/>
              </w:rPr>
              <w:t>从环境保护和辐射防护角度看项目建设是可行的</w:t>
            </w:r>
            <w:bookmarkEnd w:id="12"/>
            <w:r>
              <w:rPr>
                <w:rFonts w:hint="default" w:ascii="Times New Roman" w:hAnsi="Times New Roman" w:eastAsia="宋体" w:cs="Times New Roman"/>
                <w:color w:val="000000"/>
                <w:sz w:val="24"/>
                <w:szCs w:val="24"/>
              </w:rPr>
              <w:t>。</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left"/>
              <w:textAlignment w:val="auto"/>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lang w:eastAsia="zh-CN"/>
              </w:rPr>
              <w:t>（二）建议和承诺（摘录）</w:t>
            </w:r>
          </w:p>
          <w:p>
            <w:pPr>
              <w:pStyle w:val="34"/>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46" w:firstLineChars="200"/>
              <w:jc w:val="both"/>
              <w:textAlignment w:val="auto"/>
              <w:rPr>
                <w:rFonts w:hint="default" w:ascii="Times New Roman" w:hAnsi="Times New Roman" w:eastAsia="宋体" w:cs="Times New Roman"/>
                <w:b/>
                <w:bCs/>
                <w:color w:val="000000"/>
                <w:spacing w:val="-9"/>
                <w:sz w:val="24"/>
              </w:rPr>
            </w:pPr>
            <w:r>
              <w:rPr>
                <w:rFonts w:hint="default" w:ascii="Times New Roman" w:hAnsi="Times New Roman" w:eastAsia="宋体" w:cs="Times New Roman"/>
                <w:b/>
                <w:bCs/>
                <w:color w:val="000000"/>
                <w:spacing w:val="-9"/>
                <w:sz w:val="24"/>
                <w:lang w:val="en-US" w:eastAsia="zh-CN"/>
              </w:rPr>
              <w:t>1、</w:t>
            </w:r>
            <w:r>
              <w:rPr>
                <w:rFonts w:hint="default" w:ascii="Times New Roman" w:hAnsi="Times New Roman" w:eastAsia="宋体" w:cs="Times New Roman"/>
                <w:b/>
                <w:bCs/>
                <w:color w:val="000000"/>
                <w:spacing w:val="-9"/>
                <w:sz w:val="24"/>
              </w:rPr>
              <w:t>要求</w:t>
            </w:r>
          </w:p>
          <w:p>
            <w:pPr>
              <w:pStyle w:val="34"/>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44" w:firstLineChars="200"/>
              <w:jc w:val="both"/>
              <w:textAlignment w:val="auto"/>
              <w:rPr>
                <w:rFonts w:hint="default" w:ascii="Times New Roman" w:hAnsi="Times New Roman" w:eastAsia="宋体" w:cs="Times New Roman"/>
                <w:color w:val="000000"/>
                <w:spacing w:val="-9"/>
                <w:sz w:val="24"/>
              </w:rPr>
            </w:pP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color w:val="000000"/>
                <w:spacing w:val="-9"/>
                <w:sz w:val="24"/>
                <w:lang w:val="en-US" w:eastAsia="zh-CN"/>
              </w:rPr>
              <w:t>1</w:t>
            </w: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bCs/>
                <w:color w:val="auto"/>
                <w:sz w:val="24"/>
                <w:highlight w:val="none"/>
                <w:lang w:val="en-US" w:eastAsia="zh-CN"/>
              </w:rPr>
              <w:t>落实本报告中的各项辐射防护措施和安全管理制度</w:t>
            </w:r>
            <w:r>
              <w:rPr>
                <w:rFonts w:hint="default" w:ascii="Times New Roman" w:hAnsi="Times New Roman" w:eastAsia="宋体" w:cs="Times New Roman"/>
                <w:color w:val="000000"/>
                <w:spacing w:val="-9"/>
                <w:sz w:val="24"/>
              </w:rPr>
              <w:t>。</w:t>
            </w:r>
          </w:p>
          <w:p>
            <w:pPr>
              <w:pStyle w:val="34"/>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44" w:firstLineChars="200"/>
              <w:jc w:val="both"/>
              <w:textAlignment w:val="auto"/>
              <w:rPr>
                <w:rFonts w:hint="default" w:ascii="Times New Roman" w:hAnsi="Times New Roman" w:eastAsia="宋体" w:cs="Times New Roman"/>
                <w:color w:val="000000"/>
                <w:spacing w:val="-9"/>
                <w:sz w:val="24"/>
              </w:rPr>
            </w:pP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color w:val="000000"/>
                <w:spacing w:val="-9"/>
                <w:sz w:val="24"/>
                <w:lang w:val="en-US" w:eastAsia="zh-CN"/>
              </w:rPr>
              <w:t>2</w:t>
            </w: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bCs/>
                <w:color w:val="auto"/>
                <w:sz w:val="24"/>
                <w:highlight w:val="none"/>
                <w:lang w:val="en-US" w:eastAsia="zh-CN"/>
              </w:rPr>
              <w:t>建设单位须重视控制区和监督区的管理</w:t>
            </w:r>
            <w:r>
              <w:rPr>
                <w:rFonts w:hint="default" w:ascii="Times New Roman" w:hAnsi="Times New Roman" w:eastAsia="宋体" w:cs="Times New Roman"/>
                <w:color w:val="000000"/>
                <w:spacing w:val="-9"/>
                <w:sz w:val="24"/>
              </w:rPr>
              <w:t>。</w:t>
            </w:r>
          </w:p>
          <w:p>
            <w:pPr>
              <w:pStyle w:val="34"/>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44" w:firstLineChars="200"/>
              <w:jc w:val="both"/>
              <w:textAlignment w:val="auto"/>
              <w:rPr>
                <w:rFonts w:hint="default" w:ascii="Times New Roman" w:hAnsi="Times New Roman" w:eastAsia="宋体" w:cs="Times New Roman"/>
                <w:color w:val="000000"/>
                <w:spacing w:val="-9"/>
                <w:sz w:val="24"/>
              </w:rPr>
            </w:pP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color w:val="000000"/>
                <w:spacing w:val="-9"/>
                <w:sz w:val="24"/>
                <w:lang w:val="en-US" w:eastAsia="zh-CN"/>
              </w:rPr>
              <w:t>3</w:t>
            </w: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bCs/>
                <w:color w:val="auto"/>
                <w:sz w:val="24"/>
                <w:highlight w:val="none"/>
                <w:lang w:val="en-US" w:eastAsia="zh-CN"/>
              </w:rPr>
              <w:t>医院应严格执行辐射工作人员学习考核制度，组织辐射工作人员、相关管理人员到生态环境部网上免费学习考核平台（http:/</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fushe.mee.gov.cn）中进行辐射安全与防护专业知识的学习，考核通过后方能继续上岗</w:t>
            </w:r>
            <w:r>
              <w:rPr>
                <w:rFonts w:hint="default" w:ascii="Times New Roman" w:hAnsi="Times New Roman" w:eastAsia="宋体" w:cs="Times New Roman"/>
                <w:color w:val="000000"/>
                <w:spacing w:val="-9"/>
                <w:sz w:val="24"/>
              </w:rPr>
              <w:t>。</w:t>
            </w:r>
          </w:p>
          <w:p>
            <w:pPr>
              <w:pStyle w:val="34"/>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444" w:firstLineChars="200"/>
              <w:jc w:val="both"/>
              <w:textAlignment w:val="auto"/>
              <w:rPr>
                <w:rFonts w:hint="default" w:ascii="Times New Roman" w:hAnsi="Times New Roman" w:eastAsia="宋体" w:cs="Times New Roman"/>
                <w:color w:val="000000"/>
                <w:spacing w:val="-9"/>
                <w:sz w:val="24"/>
              </w:rPr>
            </w:pP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color w:val="000000"/>
                <w:spacing w:val="-9"/>
                <w:sz w:val="24"/>
                <w:lang w:val="en-US" w:eastAsia="zh-CN"/>
              </w:rPr>
              <w:t>4</w:t>
            </w: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color w:val="auto"/>
                <w:sz w:val="24"/>
                <w:highlight w:val="none"/>
              </w:rPr>
              <w:t>本项目配套建设的环境保护设施竣工后，及时办理《辐射安全许可证》，并在取得《辐射安全许可证》3个月内完成本项目自主验收</w:t>
            </w:r>
            <w:r>
              <w:rPr>
                <w:rFonts w:hint="default" w:ascii="Times New Roman" w:hAnsi="Times New Roman" w:eastAsia="宋体" w:cs="Times New Roman"/>
                <w:color w:val="000000"/>
                <w:spacing w:val="-9"/>
                <w:sz w:val="24"/>
              </w:rPr>
              <w:t>。</w:t>
            </w:r>
          </w:p>
          <w:p>
            <w:pPr>
              <w:pStyle w:val="34"/>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44" w:firstLineChars="200"/>
              <w:jc w:val="both"/>
              <w:textAlignment w:val="auto"/>
              <w:rPr>
                <w:rFonts w:hint="default" w:ascii="Times New Roman" w:hAnsi="Times New Roman" w:eastAsia="宋体" w:cs="Times New Roman"/>
                <w:color w:val="000000"/>
                <w:spacing w:val="-9"/>
                <w:sz w:val="24"/>
              </w:rPr>
            </w:pP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color w:val="000000"/>
                <w:spacing w:val="-9"/>
                <w:sz w:val="24"/>
                <w:lang w:val="en-US" w:eastAsia="zh-CN"/>
              </w:rPr>
              <w:t>5</w:t>
            </w:r>
            <w:r>
              <w:rPr>
                <w:rFonts w:hint="default" w:ascii="Times New Roman" w:hAnsi="Times New Roman" w:eastAsia="宋体" w:cs="Times New Roman"/>
                <w:color w:val="000000"/>
                <w:spacing w:val="-9"/>
                <w:sz w:val="24"/>
                <w:lang w:eastAsia="zh-CN"/>
              </w:rPr>
              <w:t>）</w:t>
            </w:r>
            <w:r>
              <w:rPr>
                <w:rFonts w:hint="default" w:ascii="Times New Roman" w:hAnsi="Times New Roman" w:eastAsia="宋体" w:cs="Times New Roman"/>
                <w:bCs/>
                <w:color w:val="auto"/>
                <w:sz w:val="24"/>
                <w:highlight w:val="none"/>
              </w:rPr>
              <w:t>定期开展场所和环境的辐射监测，据此对所用的射线装置的安全和防护状况进行年度评估，编写辐射安全和防护状况年度自查评估报告，并于每年1月31日前</w:t>
            </w:r>
            <w:r>
              <w:rPr>
                <w:rFonts w:hint="eastAsia" w:ascii="Times New Roman" w:hAnsi="Times New Roman" w:eastAsia="宋体" w:cs="Times New Roman"/>
                <w:bCs/>
                <w:color w:val="auto"/>
                <w:sz w:val="24"/>
                <w:highlight w:val="none"/>
                <w:lang w:val="en-US" w:eastAsia="zh-CN"/>
              </w:rPr>
              <w:t>在核安全申报系统中进行报送</w:t>
            </w:r>
            <w:r>
              <w:rPr>
                <w:rFonts w:hint="default" w:ascii="Times New Roman" w:hAnsi="Times New Roman" w:eastAsia="宋体" w:cs="Times New Roman"/>
                <w:bCs/>
                <w:color w:val="auto"/>
                <w:sz w:val="24"/>
                <w:highlight w:val="none"/>
              </w:rPr>
              <w:t>，报送内容包括：①辐射安全和防护设施的运行与维护情况；②辐射安全和防护制度及措施的制定与落实情况；③辐射工作人员变动及接受辐射安全和防护知识教育学习考核情况；④场所辐射环境监测报告和个人剂量监测情况监测数据；⑤辐射事故及应急响应情况；⑥核技术利用项目新建、改建、扩建和退役情况；⑦存在的安全隐患及其整改情况；⑧其他有关法律、法规规定的落实情况</w:t>
            </w:r>
            <w:r>
              <w:rPr>
                <w:rFonts w:hint="default" w:ascii="Times New Roman" w:hAnsi="Times New Roman" w:eastAsia="宋体" w:cs="Times New Roman"/>
                <w:color w:val="000000"/>
                <w:spacing w:val="-9"/>
                <w:sz w:val="24"/>
              </w:rPr>
              <w:t>。</w:t>
            </w:r>
          </w:p>
          <w:p>
            <w:pPr>
              <w:pStyle w:val="34"/>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44" w:firstLineChars="200"/>
              <w:jc w:val="both"/>
              <w:textAlignment w:val="auto"/>
              <w:rPr>
                <w:rFonts w:hint="default" w:ascii="Times New Roman" w:hAnsi="Times New Roman" w:eastAsia="宋体" w:cs="Times New Roman"/>
                <w:color w:val="000000"/>
                <w:spacing w:val="-9"/>
                <w:sz w:val="24"/>
              </w:rPr>
            </w:pPr>
            <w:r>
              <w:rPr>
                <w:rFonts w:hint="eastAsia" w:ascii="Times New Roman" w:hAnsi="Times New Roman" w:eastAsia="宋体" w:cs="Times New Roman"/>
                <w:color w:val="000000"/>
                <w:spacing w:val="-9"/>
                <w:sz w:val="24"/>
                <w:lang w:eastAsia="zh-CN"/>
              </w:rPr>
              <w:t>（</w:t>
            </w:r>
            <w:r>
              <w:rPr>
                <w:rFonts w:hint="eastAsia" w:ascii="Times New Roman" w:hAnsi="Times New Roman" w:eastAsia="宋体" w:cs="Times New Roman"/>
                <w:color w:val="000000"/>
                <w:spacing w:val="-9"/>
                <w:sz w:val="24"/>
                <w:lang w:val="en-US" w:eastAsia="zh-CN"/>
              </w:rPr>
              <w:t>6</w:t>
            </w:r>
            <w:r>
              <w:rPr>
                <w:rFonts w:hint="eastAsia" w:ascii="Times New Roman" w:hAnsi="Times New Roman" w:eastAsia="宋体" w:cs="Times New Roman"/>
                <w:color w:val="000000"/>
                <w:spacing w:val="-9"/>
                <w:sz w:val="24"/>
                <w:lang w:eastAsia="zh-CN"/>
              </w:rPr>
              <w:t>）</w:t>
            </w:r>
            <w:r>
              <w:rPr>
                <w:rFonts w:hint="default" w:ascii="Times New Roman" w:hAnsi="Times New Roman" w:eastAsia="宋体" w:cs="Times New Roman"/>
                <w:bCs/>
                <w:color w:val="auto"/>
                <w:sz w:val="24"/>
                <w:highlight w:val="none"/>
              </w:rPr>
              <w:t>按照《四川省辐射污染防治条例》，射线装置在报废处置时，使用单位应当对射线装置内的高压射线管进行拆解和去功能化处理</w:t>
            </w:r>
            <w:r>
              <w:rPr>
                <w:rFonts w:hint="default" w:ascii="Times New Roman" w:hAnsi="Times New Roman" w:eastAsia="宋体" w:cs="Times New Roman"/>
                <w:color w:val="000000"/>
                <w:spacing w:val="-9"/>
                <w:sz w:val="24"/>
              </w:rPr>
              <w:t>。</w:t>
            </w:r>
          </w:p>
          <w:p>
            <w:pPr>
              <w:pStyle w:val="34"/>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44" w:firstLineChars="200"/>
              <w:jc w:val="both"/>
              <w:textAlignment w:val="auto"/>
              <w:rPr>
                <w:rFonts w:hint="default" w:ascii="Times New Roman" w:hAnsi="Times New Roman" w:eastAsia="宋体" w:cs="Times New Roman"/>
                <w:color w:val="000000"/>
                <w:spacing w:val="-9"/>
                <w:sz w:val="24"/>
              </w:rPr>
            </w:pPr>
            <w:r>
              <w:rPr>
                <w:rFonts w:hint="eastAsia" w:ascii="Times New Roman" w:hAnsi="Times New Roman" w:eastAsia="宋体" w:cs="Times New Roman"/>
                <w:color w:val="000000"/>
                <w:spacing w:val="-9"/>
                <w:sz w:val="24"/>
                <w:lang w:eastAsia="zh-CN"/>
              </w:rPr>
              <w:t>（</w:t>
            </w:r>
            <w:r>
              <w:rPr>
                <w:rFonts w:hint="eastAsia" w:ascii="Times New Roman" w:hAnsi="Times New Roman" w:eastAsia="宋体" w:cs="Times New Roman"/>
                <w:color w:val="000000"/>
                <w:spacing w:val="-9"/>
                <w:sz w:val="24"/>
                <w:lang w:val="en-US" w:eastAsia="zh-CN"/>
              </w:rPr>
              <w:t>7</w:t>
            </w:r>
            <w:r>
              <w:rPr>
                <w:rFonts w:hint="eastAsia" w:ascii="Times New Roman" w:hAnsi="Times New Roman" w:eastAsia="宋体" w:cs="Times New Roman"/>
                <w:color w:val="000000"/>
                <w:spacing w:val="-9"/>
                <w:sz w:val="24"/>
                <w:lang w:eastAsia="zh-CN"/>
              </w:rPr>
              <w:t>）</w:t>
            </w:r>
            <w:r>
              <w:rPr>
                <w:rFonts w:hint="default" w:ascii="Times New Roman" w:hAnsi="Times New Roman" w:eastAsia="宋体" w:cs="Times New Roman"/>
                <w:bCs/>
                <w:color w:val="auto"/>
                <w:sz w:val="24"/>
                <w:highlight w:val="none"/>
              </w:rPr>
              <w:t>建设单位必须在全国核技术利用辐射安全申报系统（网址：</w:t>
            </w:r>
            <w:r>
              <w:rPr>
                <w:rFonts w:hint="default" w:ascii="Times New Roman" w:hAnsi="Times New Roman" w:eastAsia="宋体" w:cs="Times New Roman"/>
                <w:bCs/>
                <w:color w:val="auto"/>
                <w:sz w:val="24"/>
                <w:highlight w:val="none"/>
              </w:rPr>
              <w:fldChar w:fldCharType="begin"/>
            </w:r>
            <w:r>
              <w:rPr>
                <w:rFonts w:hint="default" w:ascii="Times New Roman" w:hAnsi="Times New Roman" w:eastAsia="宋体" w:cs="Times New Roman"/>
                <w:bCs/>
                <w:color w:val="auto"/>
                <w:sz w:val="24"/>
                <w:highlight w:val="none"/>
              </w:rPr>
              <w:instrText xml:space="preserve"> HYPERLINK "http://rr.mep.gov.cn" </w:instrText>
            </w:r>
            <w:r>
              <w:rPr>
                <w:rFonts w:hint="default" w:ascii="Times New Roman" w:hAnsi="Times New Roman" w:eastAsia="宋体" w:cs="Times New Roman"/>
                <w:bCs/>
                <w:color w:val="auto"/>
                <w:sz w:val="24"/>
                <w:highlight w:val="none"/>
              </w:rPr>
              <w:fldChar w:fldCharType="separate"/>
            </w:r>
            <w:r>
              <w:rPr>
                <w:rFonts w:hint="default" w:ascii="Times New Roman" w:hAnsi="Times New Roman" w:eastAsia="宋体" w:cs="Times New Roman"/>
                <w:bCs/>
                <w:color w:val="auto"/>
                <w:sz w:val="24"/>
                <w:highlight w:val="none"/>
              </w:rPr>
              <w:t>http：//rr.mee.gov.cn</w:t>
            </w:r>
            <w:r>
              <w:rPr>
                <w:rFonts w:hint="default" w:ascii="Times New Roman" w:hAnsi="Times New Roman" w:eastAsia="宋体" w:cs="Times New Roman"/>
                <w:bCs/>
                <w:color w:val="auto"/>
                <w:sz w:val="24"/>
                <w:highlight w:val="none"/>
              </w:rPr>
              <w:fldChar w:fldCharType="end"/>
            </w:r>
            <w:r>
              <w:rPr>
                <w:rFonts w:hint="default" w:ascii="Times New Roman" w:hAnsi="Times New Roman" w:eastAsia="宋体" w:cs="Times New Roman"/>
                <w:bCs/>
                <w:color w:val="auto"/>
                <w:sz w:val="24"/>
                <w:highlight w:val="none"/>
              </w:rPr>
              <w:t>）中实施申报登记。申领、延续、更换《辐射安全许可证》、新增或注销射线装置以及单位信息变更、个人剂量、年度评估报告等信息均应及时在系统中申报</w:t>
            </w:r>
            <w:r>
              <w:rPr>
                <w:rFonts w:hint="default" w:ascii="Times New Roman" w:hAnsi="Times New Roman" w:eastAsia="宋体" w:cs="Times New Roman"/>
                <w:color w:val="000000"/>
                <w:spacing w:val="-9"/>
                <w:sz w:val="24"/>
              </w:rPr>
              <w:t>。</w:t>
            </w:r>
          </w:p>
          <w:p>
            <w:pPr>
              <w:keepLines w:val="0"/>
              <w:pageBreakBefore w:val="0"/>
              <w:kinsoku/>
              <w:wordWrap/>
              <w:overflowPunct/>
              <w:topLinePunct w:val="0"/>
              <w:autoSpaceDE/>
              <w:autoSpaceDN/>
              <w:bidi w:val="0"/>
              <w:spacing w:after="0" w:line="360" w:lineRule="auto"/>
              <w:textAlignment w:val="auto"/>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二、审批部门审批决定</w:t>
            </w:r>
            <w:r>
              <w:rPr>
                <w:rFonts w:hint="eastAsia" w:ascii="Times New Roman" w:hAnsi="Times New Roman" w:eastAsia="宋体" w:cs="Times New Roman"/>
                <w:b/>
                <w:bCs/>
                <w:sz w:val="24"/>
                <w:szCs w:val="24"/>
                <w:lang w:eastAsia="zh-CN"/>
              </w:rPr>
              <w:t>（摘录）</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eastAsia="zh-CN"/>
              </w:rPr>
              <w:t>你单位</w:t>
            </w:r>
            <w:r>
              <w:rPr>
                <w:rFonts w:hint="eastAsia" w:ascii="Times New Roman" w:hAnsi="Times New Roman" w:eastAsia="宋体" w:cs="Times New Roman"/>
                <w:b w:val="0"/>
                <w:bCs w:val="0"/>
                <w:sz w:val="24"/>
                <w:szCs w:val="24"/>
                <w:lang w:eastAsia="zh-CN"/>
              </w:rPr>
              <w:t>报送的《成都东部新区贾家中心卫生院新建介入手术室项目环境影响报告表》（以下简称“报告表”）收悉。经研究，批复如下：</w:t>
            </w:r>
          </w:p>
          <w:p>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项目位于成都市东部新区贾家中心卫生院医技综合楼1楼。项目总投资1100万元，环保投资47万元，拟于在建医技综合楼1楼建设1间介入手术室及其配套用房,介入手术室内设置1台数字减影血管造影机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属于Ⅱ类射线装置，额定管电压</w:t>
            </w:r>
            <w:r>
              <w:rPr>
                <w:rFonts w:hint="eastAsia" w:ascii="Times New Roman" w:hAnsi="Times New Roman" w:eastAsia="宋体" w:cs="Times New Roman"/>
                <w:sz w:val="24"/>
                <w:szCs w:val="24"/>
                <w:lang w:eastAsia="zh-CN"/>
              </w:rPr>
              <w:t>为</w:t>
            </w:r>
            <w:r>
              <w:rPr>
                <w:rFonts w:hint="default" w:ascii="Times New Roman" w:hAnsi="Times New Roman" w:eastAsia="宋体" w:cs="Times New Roman"/>
                <w:sz w:val="24"/>
                <w:szCs w:val="24"/>
              </w:rPr>
              <w:t>125kV、额定管电流为1000mA，年最大曝光时间约152.5h</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其中透视 150h，拍片 2.5h</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p>
          <w:p>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项目符合国家产业政策，符合成都市</w:t>
            </w:r>
            <w:r>
              <w:rPr>
                <w:rFonts w:hint="eastAsia" w:ascii="Times New Roman" w:hAnsi="Times New Roman" w:eastAsia="宋体" w:cs="Times New Roman"/>
                <w:sz w:val="24"/>
                <w:szCs w:val="24"/>
                <w:lang w:eastAsia="zh-CN"/>
              </w:rPr>
              <w:t>“三线一单”管控要求。</w:t>
            </w:r>
            <w:r>
              <w:rPr>
                <w:rFonts w:hint="default" w:ascii="Times New Roman" w:hAnsi="Times New Roman" w:eastAsia="宋体" w:cs="Times New Roman"/>
                <w:sz w:val="24"/>
                <w:szCs w:val="24"/>
              </w:rPr>
              <w:t>在全面落实报告表和本批复提出的各项生态保护及污染防治措施的前提下，对生态环境的不利影响可得到有效减缓和控</w:t>
            </w:r>
            <w:r>
              <w:rPr>
                <w:rFonts w:hint="eastAsia" w:ascii="Times New Roman" w:hAnsi="Times New Roman" w:eastAsia="宋体" w:cs="Times New Roman"/>
                <w:sz w:val="24"/>
                <w:szCs w:val="24"/>
                <w:lang w:eastAsia="zh-CN"/>
              </w:rPr>
              <w:t>制。</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三、环评批复要求及落实情况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本项目环评批复要求及落实情况见表4-1：</w:t>
            </w:r>
          </w:p>
          <w:p>
            <w:pPr>
              <w:pStyle w:val="17"/>
              <w:numPr>
                <w:ilvl w:val="0"/>
                <w:numId w:val="0"/>
              </w:numPr>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表4-1 环评批复要求及落实情况</w:t>
            </w:r>
          </w:p>
          <w:tbl>
            <w:tblPr>
              <w:tblStyle w:val="13"/>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2"/>
              <w:gridCol w:w="4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46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环评批复要求</w:t>
                  </w:r>
                </w:p>
              </w:tc>
              <w:tc>
                <w:tcPr>
                  <w:tcW w:w="41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4" w:hRule="atLeast"/>
                <w:jc w:val="center"/>
              </w:trPr>
              <w:tc>
                <w:tcPr>
                  <w:tcW w:w="46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（一）加强施工期环境管理，有效落实各项环境保护措施，避免施工扬尘、废水、固体废物等对环境的影响。</w:t>
                  </w:r>
                </w:p>
              </w:tc>
              <w:tc>
                <w:tcPr>
                  <w:tcW w:w="41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已落实。</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①扬尘：机房建设、设备安装及管线敷设和环境防护设施安装过程中产生极少量扬尘。通过施工现场封闭施工和采取洒水等措施来进行控制。</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②噪声：项目施工选用了低噪声设备。</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③废水：施工期产生的废水主要为施工人员的生活污水，已依托医院已建的污水处理设施处理达标后，排入市政污水管网。</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④废气：施工期的废气主要产生在装修过程</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中，在装修时喷涂等工序产生的废气和装修材料中释放的废气，影响装修人员的身体健康，该废气的排放属无组织排放。因此在装修期间，医院加强了室内的通风换气，装修结束后，也每天进行通风换气。</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⑤固体废物：机房建设、设备安装及管线敷设和辐射防护设施安装过程中产生的装修垃圾和施工人员产生的生活垃圾已依托市政垃圾收运系统收集处理。</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现已施工结束，未对环境产生影响，且未收到投诉。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（二）</w:t>
                  </w:r>
                  <w:r>
                    <w:rPr>
                      <w:rFonts w:hint="default" w:ascii="Times New Roman" w:hAnsi="Times New Roman" w:eastAsia="宋体" w:cs="Times New Roman"/>
                      <w:color w:val="000000"/>
                      <w:sz w:val="21"/>
                      <w:szCs w:val="21"/>
                      <w:lang w:eastAsia="zh-CN"/>
                    </w:rPr>
                    <w:t>项目运行必须严格按照国家和省有关标准和规定实施。辐射工作人员的个人剂量约束值应严格控制为5mSv/年。公众个人剂量约束值为0.1mSv/年。</w:t>
                  </w:r>
                </w:p>
              </w:tc>
              <w:tc>
                <w:tcPr>
                  <w:tcW w:w="41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已落实。</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highlight w:val="none"/>
                      <w:lang w:eastAsia="zh-CN"/>
                    </w:rPr>
                    <w:t>医院各项辐射环境安全防护及污染防治措施到位，监测结果显示屏蔽墙体和屏蔽门、窗对射线防护效果良好，机房各面墙体及屋顶等屏蔽能力满足防护要求，</w:t>
                  </w:r>
                  <w:r>
                    <w:rPr>
                      <w:rFonts w:hint="eastAsia" w:ascii="Times New Roman" w:hAnsi="Times New Roman" w:eastAsia="宋体" w:cs="Times New Roman"/>
                      <w:color w:val="000000"/>
                      <w:sz w:val="21"/>
                      <w:szCs w:val="21"/>
                      <w:highlight w:val="none"/>
                      <w:lang w:val="en-US" w:eastAsia="zh-CN"/>
                    </w:rPr>
                    <w:t>职业人员全年累计最大受照剂量约1.64</w:t>
                  </w:r>
                  <w:r>
                    <w:rPr>
                      <w:rFonts w:hint="default" w:ascii="Times New Roman" w:hAnsi="Times New Roman" w:eastAsia="宋体" w:cs="Times New Roman"/>
                      <w:color w:val="000000"/>
                      <w:sz w:val="21"/>
                      <w:szCs w:val="21"/>
                      <w:highlight w:val="none"/>
                      <w:lang w:val="en-US" w:eastAsia="zh-CN"/>
                    </w:rPr>
                    <w:t>×10</w:t>
                  </w:r>
                  <w:r>
                    <w:rPr>
                      <w:rFonts w:hint="default" w:ascii="Times New Roman" w:hAnsi="Times New Roman" w:eastAsia="宋体" w:cs="Times New Roman"/>
                      <w:color w:val="000000"/>
                      <w:sz w:val="21"/>
                      <w:szCs w:val="21"/>
                      <w:highlight w:val="none"/>
                      <w:vertAlign w:val="superscript"/>
                      <w:lang w:val="en-US" w:eastAsia="zh-CN"/>
                    </w:rPr>
                    <w:t>-</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mSv，公众人员全年累计最大受照剂量约4.10</w:t>
                  </w:r>
                  <w:r>
                    <w:rPr>
                      <w:rFonts w:hint="default" w:ascii="Times New Roman" w:hAnsi="Times New Roman" w:eastAsia="宋体" w:cs="Times New Roman"/>
                      <w:color w:val="000000"/>
                      <w:sz w:val="21"/>
                      <w:szCs w:val="21"/>
                      <w:highlight w:val="none"/>
                      <w:lang w:val="en-US" w:eastAsia="zh-CN"/>
                    </w:rPr>
                    <w:t>×10</w:t>
                  </w:r>
                  <w:r>
                    <w:rPr>
                      <w:rFonts w:hint="default" w:ascii="Times New Roman" w:hAnsi="Times New Roman" w:eastAsia="宋体" w:cs="Times New Roman"/>
                      <w:color w:val="000000"/>
                      <w:sz w:val="21"/>
                      <w:szCs w:val="21"/>
                      <w:highlight w:val="none"/>
                      <w:vertAlign w:val="superscript"/>
                      <w:lang w:val="en-US" w:eastAsia="zh-CN"/>
                    </w:rPr>
                    <w:t>-</w:t>
                  </w:r>
                  <w:r>
                    <w:rPr>
                      <w:rFonts w:hint="eastAsia" w:ascii="Times New Roman" w:hAnsi="Times New Roman" w:eastAsia="宋体" w:cs="Times New Roman"/>
                      <w:color w:val="000000"/>
                      <w:sz w:val="21"/>
                      <w:szCs w:val="21"/>
                      <w:highlight w:val="none"/>
                      <w:vertAlign w:val="superscript"/>
                      <w:lang w:val="en-US" w:eastAsia="zh-CN"/>
                    </w:rPr>
                    <w:t>3</w:t>
                  </w:r>
                  <w:r>
                    <w:rPr>
                      <w:rFonts w:hint="eastAsia" w:ascii="Times New Roman" w:hAnsi="Times New Roman" w:eastAsia="宋体" w:cs="Times New Roman"/>
                      <w:color w:val="000000"/>
                      <w:sz w:val="21"/>
                      <w:szCs w:val="21"/>
                      <w:highlight w:val="none"/>
                      <w:lang w:val="en-US" w:eastAsia="zh-CN"/>
                    </w:rPr>
                    <w:t>mSv，</w:t>
                  </w:r>
                  <w:r>
                    <w:rPr>
                      <w:rFonts w:hint="eastAsia" w:ascii="Times New Roman" w:hAnsi="Times New Roman" w:eastAsia="宋体" w:cs="Times New Roman"/>
                      <w:color w:val="000000"/>
                      <w:sz w:val="21"/>
                      <w:szCs w:val="21"/>
                      <w:highlight w:val="none"/>
                      <w:lang w:eastAsia="zh-CN"/>
                    </w:rPr>
                    <w:t>工作人员及公众年有效剂量均低于管理限值</w:t>
                  </w:r>
                  <w:r>
                    <w:rPr>
                      <w:rFonts w:hint="eastAsia" w:ascii="Times New Roman" w:hAnsi="Times New Roman" w:eastAsia="宋体" w:cs="Times New Roman"/>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46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（三）</w:t>
                  </w:r>
                  <w:r>
                    <w:rPr>
                      <w:rFonts w:hint="default" w:ascii="Times New Roman" w:hAnsi="Times New Roman" w:eastAsia="宋体" w:cs="Times New Roman"/>
                      <w:color w:val="000000"/>
                      <w:sz w:val="21"/>
                      <w:szCs w:val="21"/>
                      <w:lang w:eastAsia="zh-CN"/>
                    </w:rPr>
                    <w:t>严格对辐射工作场所实行合理的分区管理，设置明显的控制区、监督区标识以及放射性标志、中文警示说明和工作状态指示。采取隔室操作、门灯联锁、门禁系统等各种有效的安全防护措施，防止误操作、避免工作人员和公众受到意外照射。</w:t>
                  </w:r>
                </w:p>
              </w:tc>
              <w:tc>
                <w:tcPr>
                  <w:tcW w:w="41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已落实。</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为了便于加强管理，切实做好辐射安全防范工作，医院按照《电离辐射防护与辐射源安全基本标准》（</w:t>
                  </w:r>
                  <w:r>
                    <w:rPr>
                      <w:rFonts w:hint="default" w:ascii="Times New Roman" w:hAnsi="Times New Roman" w:eastAsia="宋体" w:cs="Times New Roman"/>
                      <w:color w:val="000000"/>
                      <w:sz w:val="21"/>
                      <w:szCs w:val="21"/>
                      <w:highlight w:val="none"/>
                      <w:lang w:val="en-US" w:eastAsia="zh-CN"/>
                    </w:rPr>
                    <w:t>GB18871-2002</w:t>
                  </w:r>
                  <w:r>
                    <w:rPr>
                      <w:rFonts w:hint="eastAsia" w:ascii="Times New Roman" w:hAnsi="Times New Roman" w:eastAsia="宋体" w:cs="Times New Roman"/>
                      <w:color w:val="000000"/>
                      <w:sz w:val="21"/>
                      <w:szCs w:val="21"/>
                      <w:highlight w:val="none"/>
                      <w:lang w:val="en-US" w:eastAsia="zh-CN"/>
                    </w:rPr>
                    <w:t>）要求在辐射工作场所内划出控制区和监督区。控制区内禁止外来人员进入，职业工作人员在进行日常工作时尽量不要在控制区内停留，以减少不必要的照射。控制区、监督区入口均设置醒目的警示标志、工作状态指示灯。按照辐射安全防护设施维护与维修制度的规定定期检查辐射工作场所的各项安全和辐射防护措施，设置了紧急停止按钮。截至验收阶段，建设单位未发生过射线泄露、公众及操作人员被误照射等事故发生</w:t>
                  </w:r>
                  <w:r>
                    <w:rPr>
                      <w:rFonts w:hint="default" w:ascii="Times New Roman" w:hAnsi="Times New Roman" w:eastAsia="宋体" w:cs="Times New Roman"/>
                      <w:color w:val="00000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46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（四）</w:t>
                  </w:r>
                  <w:r>
                    <w:rPr>
                      <w:rFonts w:hint="default" w:ascii="Times New Roman" w:hAnsi="Times New Roman" w:eastAsia="宋体" w:cs="Times New Roman"/>
                      <w:color w:val="000000"/>
                      <w:sz w:val="21"/>
                      <w:szCs w:val="21"/>
                      <w:lang w:eastAsia="zh-CN"/>
                    </w:rPr>
                    <w:t>加强辐射安全管理，建立完善的岗位职责、操作规程、监测方案等辐射安全管理规章制度。辐射工作人员须通过辐射安全与防护考核，进行个人剂量监测。配备相应的辐射监测设备，定期开展场所和周围环境辐射水平监测，规范编写</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eastAsia="zh-CN"/>
                    </w:rPr>
                    <w:t>按时上报年度评估报告。</w:t>
                  </w:r>
                </w:p>
              </w:tc>
              <w:tc>
                <w:tcPr>
                  <w:tcW w:w="41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已落实。</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医院完善了岗位职责、操作规程、监测方案等辐射安全管理规章制度。本项目辐射工作人员均已参加了</w:t>
                  </w:r>
                  <w:r>
                    <w:rPr>
                      <w:rFonts w:hint="default" w:ascii="Times New Roman" w:hAnsi="Times New Roman" w:eastAsia="宋体" w:cs="Times New Roman"/>
                      <w:color w:val="000000"/>
                      <w:sz w:val="21"/>
                      <w:szCs w:val="21"/>
                      <w:lang w:eastAsia="zh-CN"/>
                    </w:rPr>
                    <w:t>辐射安全与防护考核</w:t>
                  </w:r>
                  <w:r>
                    <w:rPr>
                      <w:rFonts w:hint="eastAsia" w:ascii="Times New Roman" w:hAnsi="Times New Roman" w:eastAsia="宋体" w:cs="Times New Roman"/>
                      <w:color w:val="000000"/>
                      <w:sz w:val="21"/>
                      <w:szCs w:val="21"/>
                      <w:lang w:val="en-US" w:eastAsia="zh-CN"/>
                    </w:rPr>
                    <w:t>。已</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制定《</w:t>
                  </w:r>
                  <w:r>
                    <w:rPr>
                      <w:rFonts w:hint="eastAsia" w:ascii="Times New Roman" w:hAnsi="Times New Roman" w:eastAsia="宋体" w:cs="Times New Roman"/>
                      <w:color w:val="auto"/>
                      <w:sz w:val="21"/>
                      <w:szCs w:val="21"/>
                      <w:highlight w:val="none"/>
                      <w:lang w:eastAsia="zh-CN"/>
                    </w:rPr>
                    <w:t>辐射工作场所和环境辐射水平监测方案</w:t>
                  </w:r>
                  <w:r>
                    <w:rPr>
                      <w:rFonts w:hint="eastAsia" w:ascii="Times New Roman" w:hAnsi="Times New Roman" w:eastAsia="宋体" w:cs="Times New Roman"/>
                      <w:color w:val="000000"/>
                      <w:sz w:val="21"/>
                      <w:szCs w:val="21"/>
                      <w:lang w:val="en-US" w:eastAsia="zh-CN"/>
                    </w:rPr>
                    <w:t>》，已配置防护剂量仪，在进行自我监测记录的同时，每年委托有资质的单位进行辐射环境监测。并将监测结果纳入辐射安全和防护状况年度自查评估报告。</w:t>
                  </w:r>
                  <w:r>
                    <w:rPr>
                      <w:rFonts w:hint="eastAsia" w:ascii="Times New Roman" w:hAnsi="Times New Roman" w:eastAsia="宋体" w:cs="Times New Roman"/>
                      <w:color w:val="000000"/>
                      <w:sz w:val="21"/>
                      <w:szCs w:val="21"/>
                      <w:lang w:eastAsia="zh-CN"/>
                    </w:rPr>
                    <w:t>计划委托有资质单位开展辐射环境年度监测，并将监测结果纳入辐射安全和防护状况年度自查评估报告</w:t>
                  </w:r>
                  <w:r>
                    <w:rPr>
                      <w:rFonts w:hint="eastAsia"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46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（五）</w:t>
                  </w:r>
                  <w:r>
                    <w:rPr>
                      <w:rFonts w:hint="default" w:ascii="Times New Roman" w:hAnsi="Times New Roman" w:eastAsia="宋体" w:cs="Times New Roman"/>
                      <w:color w:val="000000"/>
                      <w:sz w:val="21"/>
                      <w:szCs w:val="21"/>
                      <w:lang w:eastAsia="zh-CN"/>
                    </w:rPr>
                    <w:t>严格落实原四川省环境保护厅《关于印发&lt;四川省核技术利用辐射安全监督检查</w:t>
                  </w:r>
                  <w:r>
                    <w:rPr>
                      <w:rFonts w:hint="eastAsia" w:ascii="Times New Roman" w:hAnsi="Times New Roman" w:eastAsia="宋体" w:cs="Times New Roman"/>
                      <w:color w:val="000000"/>
                      <w:sz w:val="21"/>
                      <w:szCs w:val="21"/>
                      <w:lang w:eastAsia="zh-CN"/>
                    </w:rPr>
                    <w:t>大纲（</w:t>
                  </w:r>
                  <w:r>
                    <w:rPr>
                      <w:rFonts w:hint="default" w:ascii="Times New Roman" w:hAnsi="Times New Roman" w:eastAsia="宋体" w:cs="Times New Roman"/>
                      <w:color w:val="000000"/>
                      <w:sz w:val="21"/>
                      <w:szCs w:val="21"/>
                      <w:lang w:eastAsia="zh-CN"/>
                    </w:rPr>
                    <w:t>2016</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eastAsia="zh-CN"/>
                    </w:rPr>
                    <w:t>&gt;的通知》</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eastAsia="zh-CN"/>
                    </w:rPr>
                    <w:t>川环函[2016]1400号</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eastAsia="zh-CN"/>
                    </w:rPr>
                    <w:t>中的各项规定。</w:t>
                  </w:r>
                </w:p>
              </w:tc>
              <w:tc>
                <w:tcPr>
                  <w:tcW w:w="41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已落实。</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auto"/>
                      <w:sz w:val="21"/>
                      <w:szCs w:val="21"/>
                      <w:highlight w:val="none"/>
                      <w:vertAlign w:val="baseline"/>
                      <w:lang w:eastAsia="zh-CN"/>
                    </w:rPr>
                    <w:t>医院已严格落实《四川省环境保护厅关于印发&lt;四川省核技术利用辐射安全监督检查大纲（2016）的通知&gt;》（川环函[2016]1400号）的各项规定</w:t>
                  </w:r>
                  <w:r>
                    <w:rPr>
                      <w:rFonts w:hint="eastAsia"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jc w:val="center"/>
              </w:trPr>
              <w:tc>
                <w:tcPr>
                  <w:tcW w:w="461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（六）</w:t>
                  </w:r>
                  <w:r>
                    <w:rPr>
                      <w:rFonts w:hint="default" w:ascii="Times New Roman" w:hAnsi="Times New Roman" w:eastAsia="宋体" w:cs="Times New Roman"/>
                      <w:color w:val="000000"/>
                      <w:sz w:val="21"/>
                      <w:szCs w:val="21"/>
                      <w:lang w:eastAsia="zh-CN"/>
                    </w:rPr>
                    <w:t>项目的性质、规模、地点或生态保护、污染防治措施发生重大变动的，应按要求重新报批。自批准之日起超过五年开工建设的，应当报我局重新审核。</w:t>
                  </w:r>
                </w:p>
              </w:tc>
              <w:tc>
                <w:tcPr>
                  <w:tcW w:w="416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已落实。</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highlight w:val="none"/>
                      <w:lang w:eastAsia="zh-CN"/>
                    </w:rPr>
                    <w:t>本项目实际建设均按照报告表中的内容、地点进行建设，不存在重大变动的情况。</w:t>
                  </w:r>
                </w:p>
              </w:tc>
            </w:tr>
          </w:tbl>
          <w:p>
            <w:pPr>
              <w:keepLines w:val="0"/>
              <w:pageBreakBefore w:val="0"/>
              <w:kinsoku/>
              <w:wordWrap/>
              <w:overflowPunct/>
              <w:topLinePunct w:val="0"/>
              <w:bidi w:val="0"/>
              <w:spacing w:line="360" w:lineRule="auto"/>
              <w:textAlignment w:val="auto"/>
              <w:rPr>
                <w:rFonts w:hint="default" w:ascii="Times New Roman" w:hAnsi="Times New Roman" w:eastAsia="宋体" w:cs="Times New Roman"/>
                <w:sz w:val="24"/>
                <w:szCs w:val="24"/>
                <w:lang w:val="en-US" w:eastAsia="zh-CN"/>
              </w:rPr>
            </w:pPr>
          </w:p>
        </w:tc>
      </w:tr>
    </w:tbl>
    <w:p>
      <w:pPr>
        <w:spacing w:line="360" w:lineRule="auto"/>
        <w:rPr>
          <w:rFonts w:ascii="Times New Roman" w:hAnsi="Times New Roman" w:eastAsia="仿宋_GB2312"/>
          <w:color w:val="000000"/>
          <w:sz w:val="21"/>
          <w:szCs w:val="21"/>
        </w:rPr>
        <w:sectPr>
          <w:pgSz w:w="11906" w:h="16838"/>
          <w:pgMar w:top="1440" w:right="1800" w:bottom="1440" w:left="1800" w:header="708" w:footer="708" w:gutter="0"/>
          <w:pgNumType w:fmt="decimal"/>
          <w:cols w:space="720" w:num="1"/>
          <w:docGrid w:linePitch="360" w:charSpace="0"/>
        </w:sectPr>
      </w:pPr>
    </w:p>
    <w:p>
      <w:pPr>
        <w:spacing w:after="0" w:line="360" w:lineRule="auto"/>
        <w:rPr>
          <w:rFonts w:hint="default" w:ascii="Times New Roman" w:hAnsi="Times New Roman" w:eastAsia="仿宋_GB2312" w:cs="Times New Roman"/>
          <w:b/>
          <w:color w:val="000000"/>
          <w:sz w:val="28"/>
          <w:szCs w:val="28"/>
          <w:highlight w:val="none"/>
          <w:lang w:val="en-US" w:eastAsia="zh-CN"/>
        </w:rPr>
      </w:pPr>
      <w:r>
        <w:rPr>
          <w:rFonts w:ascii="Times New Roman" w:hAnsi="Times New Roman" w:eastAsia="仿宋_GB2312" w:cs="Times New Roman"/>
          <w:b/>
          <w:color w:val="000000"/>
          <w:sz w:val="28"/>
          <w:szCs w:val="28"/>
          <w:highlight w:val="none"/>
        </w:rPr>
        <w:t>表</w:t>
      </w:r>
      <w:r>
        <w:rPr>
          <w:rFonts w:hint="eastAsia" w:ascii="Times New Roman" w:hAnsi="Times New Roman" w:eastAsia="仿宋_GB2312" w:cs="Times New Roman"/>
          <w:b/>
          <w:color w:val="000000"/>
          <w:sz w:val="28"/>
          <w:szCs w:val="28"/>
          <w:highlight w:val="none"/>
        </w:rPr>
        <w:t>五</w:t>
      </w:r>
      <w:r>
        <w:rPr>
          <w:rFonts w:hint="eastAsia" w:ascii="Times New Roman" w:hAnsi="Times New Roman" w:eastAsia="仿宋_GB2312" w:cs="Times New Roman"/>
          <w:b/>
          <w:color w:val="000000"/>
          <w:sz w:val="28"/>
          <w:szCs w:val="28"/>
          <w:highlight w:val="none"/>
          <w:lang w:val="en-US" w:eastAsia="zh-CN"/>
        </w:rPr>
        <w:t xml:space="preserve">  验收监测质量保证及质量控制</w:t>
      </w:r>
    </w:p>
    <w:tbl>
      <w:tblPr>
        <w:tblStyle w:val="1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6" w:hRule="atLeast"/>
          <w:jc w:val="center"/>
        </w:trPr>
        <w:tc>
          <w:tcPr>
            <w:tcW w:w="8924" w:type="dxa"/>
            <w:vAlign w:val="top"/>
          </w:tcPr>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0" w:firstLineChars="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监测分析方法</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lang w:val="en-US"/>
              </w:rPr>
            </w:pPr>
            <w:r>
              <w:rPr>
                <w:rFonts w:hint="eastAsia" w:ascii="宋体" w:hAnsi="宋体" w:eastAsia="宋体" w:cs="宋体"/>
                <w:color w:val="000000"/>
                <w:kern w:val="0"/>
                <w:sz w:val="24"/>
                <w:szCs w:val="24"/>
                <w:lang w:val="en-US" w:eastAsia="zh-CN" w:bidi="ar"/>
              </w:rPr>
              <w:t>本次监测项目的监测方法、方法来源见表</w:t>
            </w:r>
            <w:r>
              <w:rPr>
                <w:rFonts w:hint="default" w:ascii="Times New Roman" w:hAnsi="Times New Roman" w:eastAsia="宋体" w:cs="Times New Roman"/>
                <w:color w:val="000000"/>
                <w:kern w:val="0"/>
                <w:sz w:val="24"/>
                <w:szCs w:val="24"/>
                <w:lang w:val="en-US" w:eastAsia="zh-CN" w:bidi="ar"/>
              </w:rPr>
              <w:t>5-1</w:t>
            </w:r>
            <w:r>
              <w:rPr>
                <w:rFonts w:hint="eastAsia" w:ascii="宋体" w:hAnsi="宋体" w:eastAsia="宋体" w:cs="宋体"/>
                <w:color w:val="000000"/>
                <w:kern w:val="0"/>
                <w:sz w:val="24"/>
                <w:szCs w:val="24"/>
                <w:lang w:val="en-US" w:eastAsia="zh-CN" w:bidi="ar"/>
              </w:rPr>
              <w:t>。</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表5-1 监测</w:t>
            </w:r>
            <w:r>
              <w:rPr>
                <w:rFonts w:hint="eastAsia" w:ascii="Times New Roman" w:hAnsi="Times New Roman" w:eastAsia="宋体" w:cs="Times New Roman"/>
                <w:sz w:val="24"/>
                <w:szCs w:val="24"/>
                <w:lang w:eastAsia="zh-CN"/>
              </w:rPr>
              <w:t>方法、方法来源</w:t>
            </w:r>
          </w:p>
          <w:tbl>
            <w:tblPr>
              <w:tblStyle w:val="12"/>
              <w:tblW w:w="873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338"/>
              <w:gridCol w:w="640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4" w:hRule="atLeast"/>
                <w:jc w:val="center"/>
              </w:trPr>
              <w:tc>
                <w:tcPr>
                  <w:tcW w:w="233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监测项目</w:t>
                  </w:r>
                </w:p>
              </w:tc>
              <w:tc>
                <w:tcPr>
                  <w:tcW w:w="640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方法来源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6" w:hRule="atLeast"/>
                <w:jc w:val="center"/>
              </w:trPr>
              <w:tc>
                <w:tcPr>
                  <w:tcW w:w="233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X-γ</w:t>
                  </w:r>
                  <w:r>
                    <w:rPr>
                      <w:rFonts w:hint="eastAsia" w:ascii="Times New Roman" w:hAnsi="Times New Roman" w:eastAsia="宋体" w:cs="Times New Roman"/>
                      <w:sz w:val="21"/>
                      <w:szCs w:val="21"/>
                      <w:lang w:eastAsia="zh-CN"/>
                    </w:rPr>
                    <w:t>辐射</w:t>
                  </w:r>
                  <w:r>
                    <w:rPr>
                      <w:rFonts w:hint="default" w:ascii="Times New Roman" w:hAnsi="Times New Roman" w:eastAsia="宋体" w:cs="Times New Roman"/>
                      <w:sz w:val="21"/>
                      <w:szCs w:val="21"/>
                    </w:rPr>
                    <w:t>剂量率</w:t>
                  </w:r>
                </w:p>
              </w:tc>
              <w:tc>
                <w:tcPr>
                  <w:tcW w:w="640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TW"/>
                    </w:rPr>
                    <w:t>《环境γ辐射剂量率测量技术规范》（HJ 1157-2021）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6" w:hRule="atLeast"/>
                <w:jc w:val="center"/>
              </w:trPr>
              <w:tc>
                <w:tcPr>
                  <w:tcW w:w="233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pPr>
                </w:p>
              </w:tc>
              <w:tc>
                <w:tcPr>
                  <w:tcW w:w="64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zh-TW"/>
                    </w:rPr>
                  </w:pPr>
                  <w:r>
                    <w:rPr>
                      <w:rFonts w:hint="default" w:ascii="Times New Roman" w:hAnsi="Times New Roman" w:eastAsia="宋体" w:cs="Times New Roman"/>
                      <w:sz w:val="21"/>
                      <w:szCs w:val="21"/>
                      <w:lang w:val="zh-TW"/>
                    </w:rPr>
                    <w:t>《辐射环境监测技术规范》</w:t>
                  </w:r>
                  <w:r>
                    <w:rPr>
                      <w:rFonts w:hint="eastAsia" w:ascii="Times New Roman" w:hAnsi="Times New Roman" w:eastAsia="宋体" w:cs="Times New Roman"/>
                      <w:sz w:val="21"/>
                      <w:szCs w:val="21"/>
                      <w:lang w:val="zh-TW" w:eastAsia="zh-CN"/>
                    </w:rPr>
                    <w:t>（</w:t>
                  </w:r>
                  <w:r>
                    <w:rPr>
                      <w:rFonts w:hint="default" w:ascii="Times New Roman" w:hAnsi="Times New Roman" w:eastAsia="宋体" w:cs="Times New Roman"/>
                      <w:color w:val="000000"/>
                      <w:kern w:val="0"/>
                      <w:sz w:val="20"/>
                      <w:szCs w:val="20"/>
                      <w:lang w:val="en-US" w:eastAsia="zh-CN" w:bidi="ar"/>
                    </w:rPr>
                    <w:t>HJ 61-2021</w:t>
                  </w:r>
                  <w:r>
                    <w:rPr>
                      <w:rFonts w:hint="eastAsia" w:ascii="Times New Roman" w:hAnsi="Times New Roman" w:eastAsia="宋体" w:cs="Times New Roman"/>
                      <w:sz w:val="21"/>
                      <w:szCs w:val="21"/>
                      <w:lang w:val="zh-TW" w:eastAsia="zh-CN"/>
                    </w:rPr>
                    <w:t>）</w:t>
                  </w:r>
                </w:p>
              </w:tc>
            </w:tr>
          </w:tbl>
          <w:p>
            <w:pPr>
              <w:keepNext w:val="0"/>
              <w:keepLines w:val="0"/>
              <w:pageBreakBefore w:val="0"/>
              <w:widowControl/>
              <w:kinsoku/>
              <w:wordWrap/>
              <w:overflowPunct/>
              <w:topLinePunct w:val="0"/>
              <w:autoSpaceDE/>
              <w:autoSpaceDN/>
              <w:bidi w:val="0"/>
              <w:adjustRightInd w:val="0"/>
              <w:snapToGrid w:val="0"/>
              <w:spacing w:before="181" w:beforeLines="50" w:after="0" w:line="360" w:lineRule="auto"/>
              <w:ind w:firstLine="0" w:firstLineChars="0"/>
              <w:textAlignment w:val="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二、监测仪器</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本项目监测所使用仪器见表</w:t>
            </w:r>
            <w:r>
              <w:rPr>
                <w:rFonts w:hint="eastAsia" w:ascii="Times New Roman" w:hAnsi="Times New Roman" w:eastAsia="宋体" w:cs="Times New Roman"/>
                <w:sz w:val="24"/>
                <w:szCs w:val="24"/>
                <w:lang w:val="en-US" w:eastAsia="zh-CN"/>
              </w:rPr>
              <w:t>5-2。</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 xml:space="preserve"> 监测所使用的仪器情况</w:t>
            </w:r>
          </w:p>
          <w:tbl>
            <w:tblPr>
              <w:tblStyle w:val="12"/>
              <w:tblW w:w="873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338"/>
              <w:gridCol w:w="640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77" w:hRule="atLeast"/>
                <w:jc w:val="center"/>
              </w:trPr>
              <w:tc>
                <w:tcPr>
                  <w:tcW w:w="233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监测项目</w:t>
                  </w:r>
                </w:p>
              </w:tc>
              <w:tc>
                <w:tcPr>
                  <w:tcW w:w="6400" w:type="dxa"/>
                  <w:vAlign w:val="center"/>
                </w:tcPr>
                <w:p>
                  <w:pPr>
                    <w:keepNext w:val="0"/>
                    <w:keepLines w:val="0"/>
                    <w:pageBreakBefore w:val="0"/>
                    <w:widowControl/>
                    <w:kinsoku/>
                    <w:wordWrap/>
                    <w:overflowPunct/>
                    <w:topLinePunct w:val="0"/>
                    <w:autoSpaceDE/>
                    <w:autoSpaceDN/>
                    <w:bidi w:val="0"/>
                    <w:adjustRightIn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监测仪器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21" w:hRule="atLeast"/>
                <w:jc w:val="center"/>
              </w:trPr>
              <w:tc>
                <w:tcPr>
                  <w:tcW w:w="233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X-γ</w:t>
                  </w:r>
                  <w:r>
                    <w:rPr>
                      <w:rFonts w:hint="eastAsia" w:ascii="Times New Roman" w:hAnsi="Times New Roman" w:eastAsia="宋体" w:cs="Times New Roman"/>
                      <w:sz w:val="21"/>
                      <w:szCs w:val="21"/>
                      <w:highlight w:val="none"/>
                      <w:lang w:eastAsia="zh-CN"/>
                    </w:rPr>
                    <w:t>辐射</w:t>
                  </w:r>
                  <w:r>
                    <w:rPr>
                      <w:rFonts w:hint="default" w:ascii="Times New Roman" w:hAnsi="Times New Roman" w:eastAsia="宋体" w:cs="Times New Roman"/>
                      <w:sz w:val="21"/>
                      <w:szCs w:val="21"/>
                      <w:highlight w:val="none"/>
                    </w:rPr>
                    <w:t>剂量率</w:t>
                  </w:r>
                </w:p>
              </w:tc>
              <w:tc>
                <w:tcPr>
                  <w:tcW w:w="6400" w:type="dxa"/>
                  <w:vAlign w:val="center"/>
                </w:tcPr>
                <w:p>
                  <w:pPr>
                    <w:keepNext w:val="0"/>
                    <w:keepLines w:val="0"/>
                    <w:pageBreakBefore w:val="0"/>
                    <w:widowControl/>
                    <w:kinsoku/>
                    <w:wordWrap/>
                    <w:overflowPunct/>
                    <w:topLinePunct w:val="0"/>
                    <w:autoSpaceDE/>
                    <w:autoSpaceDN/>
                    <w:bidi w:val="0"/>
                    <w:adjustRightInd w:val="0"/>
                    <w:spacing w:after="0" w:line="240" w:lineRule="auto"/>
                    <w:jc w:val="both"/>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仪器名称：</w:t>
                  </w:r>
                  <w:r>
                    <w:rPr>
                      <w:rFonts w:hint="eastAsia" w:ascii="Times New Roman" w:hAnsi="Times New Roman" w:eastAsia="宋体" w:cs="Times New Roman"/>
                      <w:sz w:val="21"/>
                      <w:szCs w:val="21"/>
                      <w:highlight w:val="none"/>
                      <w:lang w:val="en-US" w:eastAsia="zh-CN"/>
                    </w:rPr>
                    <w:t>X、γ剂量率仪</w:t>
                  </w:r>
                </w:p>
                <w:p>
                  <w:pPr>
                    <w:keepNext w:val="0"/>
                    <w:keepLines w:val="0"/>
                    <w:pageBreakBefore w:val="0"/>
                    <w:widowControl/>
                    <w:kinsoku/>
                    <w:wordWrap/>
                    <w:overflowPunct/>
                    <w:topLinePunct w:val="0"/>
                    <w:autoSpaceDE/>
                    <w:autoSpaceDN/>
                    <w:bidi w:val="0"/>
                    <w:adjustRightInd w:val="0"/>
                    <w:spacing w:after="0" w:line="240" w:lineRule="auto"/>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仪器型号：</w:t>
                  </w:r>
                  <w:r>
                    <w:rPr>
                      <w:rFonts w:hint="eastAsia" w:ascii="Times New Roman" w:hAnsi="Times New Roman" w:eastAsia="宋体" w:cs="Times New Roman"/>
                      <w:sz w:val="21"/>
                      <w:szCs w:val="21"/>
                      <w:highlight w:val="none"/>
                      <w:lang w:val="en-US" w:eastAsia="zh-CN"/>
                    </w:rPr>
                    <w:t>AT1121</w:t>
                  </w:r>
                </w:p>
                <w:p>
                  <w:pPr>
                    <w:keepNext w:val="0"/>
                    <w:keepLines w:val="0"/>
                    <w:pageBreakBefore w:val="0"/>
                    <w:widowControl/>
                    <w:kinsoku/>
                    <w:wordWrap/>
                    <w:overflowPunct/>
                    <w:topLinePunct w:val="0"/>
                    <w:autoSpaceDE/>
                    <w:autoSpaceDN/>
                    <w:bidi w:val="0"/>
                    <w:adjustRightInd w:val="0"/>
                    <w:spacing w:after="0" w:line="240" w:lineRule="auto"/>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仪器编号：</w:t>
                  </w:r>
                  <w:r>
                    <w:rPr>
                      <w:rFonts w:hint="eastAsia" w:ascii="Times New Roman" w:hAnsi="Times New Roman" w:eastAsia="宋体" w:cs="Times New Roman"/>
                      <w:sz w:val="21"/>
                      <w:szCs w:val="21"/>
                      <w:highlight w:val="none"/>
                      <w:lang w:val="en-US" w:eastAsia="zh-CN"/>
                    </w:rPr>
                    <w:t>HY603</w:t>
                  </w:r>
                </w:p>
                <w:p>
                  <w:pPr>
                    <w:keepNext w:val="0"/>
                    <w:keepLines w:val="0"/>
                    <w:pageBreakBefore w:val="0"/>
                    <w:widowControl/>
                    <w:kinsoku/>
                    <w:wordWrap/>
                    <w:overflowPunct/>
                    <w:topLinePunct w:val="0"/>
                    <w:autoSpaceDE/>
                    <w:autoSpaceDN/>
                    <w:bidi w:val="0"/>
                    <w:adjustRightInd w:val="0"/>
                    <w:spacing w:after="0" w:line="240" w:lineRule="auto"/>
                    <w:jc w:val="both"/>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检出限：</w:t>
                  </w:r>
                  <w:r>
                    <w:rPr>
                      <w:rFonts w:hint="default" w:ascii="Times New Roman" w:hAnsi="Times New Roman" w:cs="Times New Roman"/>
                      <w:sz w:val="21"/>
                      <w:szCs w:val="21"/>
                      <w:lang w:val="en-US" w:eastAsia="zh-CN"/>
                    </w:rPr>
                    <w:t>50n</w:t>
                  </w:r>
                  <w:r>
                    <w:rPr>
                      <w:rFonts w:hint="default" w:ascii="Times New Roman" w:hAnsi="Times New Roman" w:cs="Times New Roman"/>
                      <w:sz w:val="21"/>
                      <w:szCs w:val="21"/>
                    </w:rPr>
                    <w:t>Sv·h</w:t>
                  </w:r>
                  <w:r>
                    <w:rPr>
                      <w:rFonts w:hint="default" w:ascii="Times New Roman" w:hAnsi="Times New Roman" w:cs="Times New Roman"/>
                      <w:sz w:val="21"/>
                      <w:szCs w:val="21"/>
                      <w:vertAlign w:val="superscript"/>
                    </w:rPr>
                    <w:t>-1</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10</w:t>
                  </w:r>
                  <w:r>
                    <w:rPr>
                      <w:rFonts w:hint="default" w:ascii="Times New Roman" w:hAnsi="Times New Roman" w:cs="Times New Roman"/>
                      <w:sz w:val="21"/>
                      <w:szCs w:val="21"/>
                    </w:rPr>
                    <w:t>Sv·h</w:t>
                  </w:r>
                  <w:r>
                    <w:rPr>
                      <w:rFonts w:hint="default" w:ascii="Times New Roman" w:hAnsi="Times New Roman" w:cs="Times New Roman"/>
                      <w:sz w:val="21"/>
                      <w:szCs w:val="21"/>
                      <w:vertAlign w:val="superscript"/>
                    </w:rPr>
                    <w:t>-1</w:t>
                  </w:r>
                </w:p>
                <w:p>
                  <w:pPr>
                    <w:keepNext w:val="0"/>
                    <w:keepLines w:val="0"/>
                    <w:pageBreakBefore w:val="0"/>
                    <w:widowControl/>
                    <w:kinsoku/>
                    <w:wordWrap/>
                    <w:overflowPunct/>
                    <w:topLinePunct w:val="0"/>
                    <w:autoSpaceDE/>
                    <w:autoSpaceDN/>
                    <w:bidi w:val="0"/>
                    <w:adjustRightInd w:val="0"/>
                    <w:spacing w:after="0" w:line="240" w:lineRule="auto"/>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检定单位：</w:t>
                  </w:r>
                  <w:r>
                    <w:rPr>
                      <w:rFonts w:hint="eastAsia" w:ascii="Times New Roman" w:hAnsi="Times New Roman" w:eastAsia="宋体" w:cs="Times New Roman"/>
                      <w:sz w:val="21"/>
                      <w:szCs w:val="21"/>
                      <w:highlight w:val="none"/>
                      <w:lang w:val="en-US" w:eastAsia="zh-CN"/>
                    </w:rPr>
                    <w:t>中国测试技术研究院</w:t>
                  </w:r>
                </w:p>
                <w:p>
                  <w:pPr>
                    <w:keepNext w:val="0"/>
                    <w:keepLines w:val="0"/>
                    <w:pageBreakBefore w:val="0"/>
                    <w:widowControl/>
                    <w:kinsoku/>
                    <w:wordWrap/>
                    <w:overflowPunct/>
                    <w:topLinePunct w:val="0"/>
                    <w:autoSpaceDE/>
                    <w:autoSpaceDN/>
                    <w:bidi w:val="0"/>
                    <w:adjustRightInd w:val="0"/>
                    <w:spacing w:after="0" w:line="240" w:lineRule="auto"/>
                    <w:jc w:val="both"/>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检定/校准证书号：校准字第202406000458号</w:t>
                  </w:r>
                </w:p>
                <w:p>
                  <w:pPr>
                    <w:keepNext w:val="0"/>
                    <w:keepLines w:val="0"/>
                    <w:pageBreakBefore w:val="0"/>
                    <w:widowControl/>
                    <w:kinsoku/>
                    <w:wordWrap/>
                    <w:overflowPunct/>
                    <w:topLinePunct w:val="0"/>
                    <w:autoSpaceDE/>
                    <w:autoSpaceDN/>
                    <w:bidi w:val="0"/>
                    <w:adjustRightInd w:val="0"/>
                    <w:spacing w:after="0" w:line="240" w:lineRule="auto"/>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检定日期：</w:t>
                  </w:r>
                  <w:r>
                    <w:rPr>
                      <w:rFonts w:hint="eastAsia" w:ascii="Times New Roman" w:hAnsi="Times New Roman" w:eastAsia="宋体" w:cs="Times New Roman"/>
                      <w:sz w:val="21"/>
                      <w:szCs w:val="21"/>
                      <w:highlight w:val="none"/>
                      <w:lang w:val="en-US" w:eastAsia="zh-CN"/>
                    </w:rPr>
                    <w:t>2024</w:t>
                  </w:r>
                  <w:r>
                    <w:rPr>
                      <w:rFonts w:hint="default" w:ascii="Times New Roman" w:hAnsi="Times New Roman" w:eastAsia="宋体" w:cs="Times New Roman"/>
                      <w:sz w:val="21"/>
                      <w:szCs w:val="21"/>
                      <w:highlight w:val="none"/>
                    </w:rPr>
                    <w:t>年</w:t>
                  </w:r>
                  <w:r>
                    <w:rPr>
                      <w:rFonts w:hint="eastAsia" w:ascii="Times New Roman" w:hAnsi="Times New Roman" w:eastAsia="宋体" w:cs="Times New Roman"/>
                      <w:sz w:val="21"/>
                      <w:szCs w:val="21"/>
                      <w:highlight w:val="none"/>
                      <w:lang w:val="en-US" w:eastAsia="zh-CN"/>
                    </w:rPr>
                    <w:t>06</w:t>
                  </w:r>
                  <w:r>
                    <w:rPr>
                      <w:rFonts w:hint="default" w:ascii="Times New Roman" w:hAnsi="Times New Roman" w:eastAsia="宋体" w:cs="Times New Roman"/>
                      <w:sz w:val="21"/>
                      <w:szCs w:val="21"/>
                      <w:highlight w:val="none"/>
                    </w:rPr>
                    <w:t>月</w:t>
                  </w:r>
                  <w:r>
                    <w:rPr>
                      <w:rFonts w:hint="eastAsia" w:ascii="Times New Roman" w:hAnsi="Times New Roman" w:eastAsia="宋体" w:cs="Times New Roman"/>
                      <w:sz w:val="21"/>
                      <w:szCs w:val="21"/>
                      <w:highlight w:val="none"/>
                      <w:lang w:val="en-US" w:eastAsia="zh-CN"/>
                    </w:rPr>
                    <w:t>05</w:t>
                  </w:r>
                  <w:r>
                    <w:rPr>
                      <w:rFonts w:hint="default" w:ascii="Times New Roman" w:hAnsi="Times New Roman" w:eastAsia="宋体" w:cs="Times New Roman"/>
                      <w:sz w:val="21"/>
                      <w:szCs w:val="21"/>
                      <w:highlight w:val="none"/>
                    </w:rPr>
                    <w:t>日</w:t>
                  </w:r>
                </w:p>
                <w:p>
                  <w:pPr>
                    <w:keepNext w:val="0"/>
                    <w:keepLines w:val="0"/>
                    <w:pageBreakBefore w:val="0"/>
                    <w:widowControl/>
                    <w:kinsoku/>
                    <w:wordWrap/>
                    <w:overflowPunct/>
                    <w:topLinePunct w:val="0"/>
                    <w:autoSpaceDE/>
                    <w:autoSpaceDN/>
                    <w:bidi w:val="0"/>
                    <w:adjustRightInd w:val="0"/>
                    <w:spacing w:after="0" w:line="240" w:lineRule="auto"/>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有效日期：202</w:t>
                  </w:r>
                  <w:r>
                    <w:rPr>
                      <w:rFonts w:hint="eastAsia"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年</w:t>
                  </w:r>
                  <w:r>
                    <w:rPr>
                      <w:rFonts w:hint="eastAsia" w:ascii="Times New Roman" w:hAnsi="Times New Roman" w:eastAsia="宋体" w:cs="Times New Roman"/>
                      <w:sz w:val="21"/>
                      <w:szCs w:val="21"/>
                      <w:highlight w:val="none"/>
                      <w:lang w:val="en-US" w:eastAsia="zh-CN"/>
                    </w:rPr>
                    <w:t>06</w:t>
                  </w:r>
                  <w:r>
                    <w:rPr>
                      <w:rFonts w:hint="default" w:ascii="Times New Roman" w:hAnsi="Times New Roman" w:eastAsia="宋体" w:cs="Times New Roman"/>
                      <w:sz w:val="21"/>
                      <w:szCs w:val="21"/>
                      <w:highlight w:val="none"/>
                    </w:rPr>
                    <w:t>月</w:t>
                  </w:r>
                  <w:r>
                    <w:rPr>
                      <w:rFonts w:hint="eastAsia" w:ascii="Times New Roman" w:hAnsi="Times New Roman" w:eastAsia="宋体" w:cs="Times New Roman"/>
                      <w:sz w:val="21"/>
                      <w:szCs w:val="21"/>
                      <w:highlight w:val="none"/>
                      <w:lang w:val="en-US" w:eastAsia="zh-CN"/>
                    </w:rPr>
                    <w:t>04</w:t>
                  </w:r>
                  <w:r>
                    <w:rPr>
                      <w:rFonts w:hint="default" w:ascii="Times New Roman" w:hAnsi="Times New Roman" w:eastAsia="宋体" w:cs="Times New Roman"/>
                      <w:sz w:val="21"/>
                      <w:szCs w:val="21"/>
                      <w:highlight w:val="none"/>
                    </w:rPr>
                    <w:t>日</w:t>
                  </w:r>
                </w:p>
              </w:tc>
            </w:tr>
          </w:tbl>
          <w:p>
            <w:pPr>
              <w:pStyle w:val="21"/>
              <w:keepNext w:val="0"/>
              <w:keepLines w:val="0"/>
              <w:pageBreakBefore w:val="0"/>
              <w:widowControl w:val="0"/>
              <w:kinsoku/>
              <w:wordWrap/>
              <w:overflowPunct/>
              <w:topLinePunct w:val="0"/>
              <w:autoSpaceDE/>
              <w:autoSpaceDN/>
              <w:bidi w:val="0"/>
              <w:adjustRightInd/>
              <w:snapToGrid/>
              <w:spacing w:before="181" w:beforeLines="50" w:after="0" w:line="360" w:lineRule="auto"/>
              <w:ind w:left="0" w:leftChars="0" w:firstLine="0" w:firstLineChars="0"/>
              <w:textAlignment w:val="auto"/>
              <w:rPr>
                <w:rFonts w:hint="eastAsia" w:ascii="Times New Roman" w:hAnsi="Times New Roman" w:eastAsia="宋体" w:cs="Times New Roman"/>
                <w:b/>
                <w:bCs/>
                <w:color w:val="000000"/>
                <w:sz w:val="24"/>
                <w:szCs w:val="24"/>
                <w:lang w:eastAsia="zh-CN"/>
              </w:rPr>
            </w:pPr>
            <w:r>
              <w:rPr>
                <w:rFonts w:hint="default" w:ascii="Times New Roman" w:hAnsi="Times New Roman" w:cs="Times New Roman"/>
                <w:b/>
                <w:bCs/>
                <w:color w:val="000000"/>
                <w:sz w:val="24"/>
                <w:szCs w:val="24"/>
              </w:rPr>
              <w:t>三、</w:t>
            </w:r>
            <w:r>
              <w:rPr>
                <w:rFonts w:hint="eastAsia" w:cs="Times New Roman"/>
                <w:b/>
                <w:bCs/>
                <w:color w:val="000000"/>
                <w:sz w:val="24"/>
                <w:szCs w:val="24"/>
                <w:lang w:eastAsia="zh-CN"/>
              </w:rPr>
              <w:t>质量保证</w:t>
            </w:r>
          </w:p>
          <w:p>
            <w:pPr>
              <w:keepNext w:val="0"/>
              <w:keepLines w:val="0"/>
              <w:pageBreakBefore w:val="0"/>
              <w:widowControl/>
              <w:suppressLineNumbers w:val="0"/>
              <w:kinsoku/>
              <w:wordWrap/>
              <w:overflowPunct/>
              <w:topLinePunct w:val="0"/>
              <w:bidi w:val="0"/>
              <w:spacing w:after="0"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验收监测单位为四川鸿源环境检测技术咨询有限公司，四川鸿源环境检测技术咨询有限公司取得了四川省市场监督管理局颁发的资质认证证书，证书编号：222303051294，公司具备完整、有效的质量控制体系，并在允许范围内开展监测工作和出具有效的监测报告，保证了监测工作的合法性和有效性。具体质量保证和控制措施如下：</w:t>
            </w:r>
          </w:p>
          <w:p>
            <w:pPr>
              <w:pStyle w:val="17"/>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1、人员培训</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监测人员经考核并持有合格证书上岗。</w:t>
            </w:r>
          </w:p>
          <w:p>
            <w:pPr>
              <w:pStyle w:val="17"/>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2、仪器刻度</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监测仪器定期经计量部门检定，监测期间在有效期内。</w:t>
            </w:r>
          </w:p>
          <w:p>
            <w:pPr>
              <w:pStyle w:val="17"/>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3、自检</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每次测量前、后均检查仪器的工作状态。</w:t>
            </w:r>
          </w:p>
          <w:p>
            <w:pPr>
              <w:pStyle w:val="17"/>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4、监测方案：严格按照验收监测方案的要求开展监测工作，合理布设监测点位，保证各监测点位布设的科学性和代表性。</w:t>
            </w:r>
          </w:p>
          <w:p>
            <w:pPr>
              <w:pStyle w:val="17"/>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、监测记录</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现场监测过程，专业人员按操作规程操作仪器，并做好记录。</w:t>
            </w:r>
          </w:p>
          <w:p>
            <w:pPr>
              <w:pStyle w:val="17"/>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color w:val="000000"/>
                <w:szCs w:val="21"/>
              </w:rPr>
            </w:pP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、数据处理与复核</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监测报告实行</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三级审核</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制度，经校对审核，最后由授权签字人审核签发。</w:t>
            </w:r>
          </w:p>
        </w:tc>
      </w:tr>
    </w:tbl>
    <w:p>
      <w:pPr>
        <w:spacing w:line="360" w:lineRule="auto"/>
        <w:rPr>
          <w:rFonts w:ascii="Times New Roman" w:hAnsi="Times New Roman" w:eastAsia="仿宋_GB2312"/>
          <w:color w:val="000000"/>
          <w:sz w:val="21"/>
          <w:szCs w:val="21"/>
        </w:rPr>
        <w:sectPr>
          <w:pgSz w:w="11906" w:h="16838"/>
          <w:pgMar w:top="1440" w:right="1800" w:bottom="1440" w:left="1800" w:header="708" w:footer="708" w:gutter="0"/>
          <w:pgNumType w:fmt="decimal"/>
          <w:cols w:space="720" w:num="1"/>
          <w:docGrid w:linePitch="360" w:charSpace="0"/>
        </w:sectPr>
      </w:pPr>
    </w:p>
    <w:p>
      <w:pPr>
        <w:spacing w:after="0" w:line="360" w:lineRule="auto"/>
        <w:rPr>
          <w:rFonts w:hint="default" w:ascii="Times New Roman" w:hAnsi="Times New Roman" w:eastAsia="仿宋_GB2312" w:cs="Times New Roman"/>
          <w:b/>
          <w:color w:val="000000"/>
          <w:sz w:val="28"/>
          <w:szCs w:val="28"/>
          <w:highlight w:val="none"/>
          <w:lang w:val="en-US" w:eastAsia="zh-CN"/>
        </w:rPr>
      </w:pPr>
      <w:r>
        <w:rPr>
          <w:rFonts w:ascii="Times New Roman" w:hAnsi="Times New Roman" w:eastAsia="仿宋_GB2312" w:cs="Times New Roman"/>
          <w:b/>
          <w:color w:val="000000"/>
          <w:sz w:val="28"/>
          <w:szCs w:val="28"/>
          <w:highlight w:val="none"/>
        </w:rPr>
        <w:t>表</w:t>
      </w:r>
      <w:r>
        <w:rPr>
          <w:rFonts w:hint="eastAsia" w:ascii="Times New Roman" w:hAnsi="Times New Roman" w:eastAsia="仿宋_GB2312" w:cs="Times New Roman"/>
          <w:b/>
          <w:color w:val="000000"/>
          <w:sz w:val="28"/>
          <w:szCs w:val="28"/>
          <w:highlight w:val="none"/>
        </w:rPr>
        <w:t>六</w:t>
      </w:r>
      <w:r>
        <w:rPr>
          <w:rFonts w:hint="eastAsia" w:ascii="Times New Roman" w:hAnsi="Times New Roman" w:eastAsia="仿宋_GB2312" w:cs="Times New Roman"/>
          <w:b/>
          <w:color w:val="000000"/>
          <w:sz w:val="28"/>
          <w:szCs w:val="28"/>
          <w:highlight w:val="none"/>
          <w:lang w:val="en-US" w:eastAsia="zh-CN"/>
        </w:rPr>
        <w:t xml:space="preserve">  验收监测内容</w:t>
      </w:r>
    </w:p>
    <w:tbl>
      <w:tblPr>
        <w:tblStyle w:val="12"/>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7" w:hRule="atLeast"/>
          <w:jc w:val="center"/>
        </w:trPr>
        <w:tc>
          <w:tcPr>
            <w:tcW w:w="9269" w:type="dxa"/>
            <w:vAlign w:val="top"/>
          </w:tcPr>
          <w:p>
            <w:pPr>
              <w:spacing w:after="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一、验收监测的主要内容</w:t>
            </w:r>
          </w:p>
          <w:p>
            <w:pPr>
              <w:spacing w:after="0" w:line="360" w:lineRule="auto"/>
              <w:ind w:firstLine="480" w:firstLineChars="200"/>
              <w:jc w:val="both"/>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rPr>
              <w:t>本次验收监测内容为</w:t>
            </w:r>
            <w:r>
              <w:rPr>
                <w:rFonts w:hint="eastAsia" w:ascii="Times New Roman" w:hAnsi="Times New Roman" w:eastAsia="宋体" w:cs="Times New Roman"/>
                <w:color w:val="000000"/>
                <w:sz w:val="24"/>
                <w:szCs w:val="24"/>
                <w:lang w:eastAsia="zh-CN"/>
              </w:rPr>
              <w:t>成都东部新区第二人民医院</w:t>
            </w:r>
            <w:r>
              <w:rPr>
                <w:rFonts w:hint="default" w:ascii="Times New Roman" w:hAnsi="Times New Roman" w:eastAsia="宋体" w:cs="Times New Roman"/>
                <w:color w:val="000000"/>
                <w:sz w:val="24"/>
                <w:szCs w:val="24"/>
                <w:highlight w:val="none"/>
              </w:rPr>
              <w:t>开展辐射诊疗的</w:t>
            </w:r>
            <w:r>
              <w:rPr>
                <w:rFonts w:hint="eastAsia"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lang w:val="en-US" w:eastAsia="zh-CN"/>
              </w:rPr>
              <w:t>台Ⅱ类射线装置</w:t>
            </w:r>
            <w:r>
              <w:rPr>
                <w:rFonts w:hint="eastAsia" w:ascii="Times New Roman" w:hAnsi="Times New Roman" w:eastAsia="宋体" w:cs="Times New Roman"/>
                <w:color w:val="000000"/>
                <w:sz w:val="24"/>
                <w:szCs w:val="24"/>
                <w:highlight w:val="none"/>
                <w:lang w:val="en-US" w:eastAsia="zh-CN"/>
              </w:rPr>
              <w:t>（DSA）</w:t>
            </w:r>
            <w:r>
              <w:rPr>
                <w:rFonts w:hint="default" w:ascii="Times New Roman" w:hAnsi="Times New Roman" w:eastAsia="宋体" w:cs="Times New Roman"/>
                <w:color w:val="000000"/>
                <w:sz w:val="24"/>
                <w:szCs w:val="24"/>
                <w:highlight w:val="none"/>
              </w:rPr>
              <w:t>，其具体情况见表6-1。</w:t>
            </w:r>
          </w:p>
          <w:p>
            <w:pPr>
              <w:spacing w:after="0" w:line="24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表6-1 本次验收监测的辐射诊疗设备一览表</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5"/>
              <w:gridCol w:w="1892"/>
              <w:gridCol w:w="1311"/>
              <w:gridCol w:w="1361"/>
              <w:gridCol w:w="1136"/>
              <w:gridCol w:w="18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1495" w:type="dxa"/>
                  <w:tcBorders>
                    <w:right w:val="single" w:color="auto" w:sz="4" w:space="0"/>
                  </w:tcBorders>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装置名称</w:t>
                  </w:r>
                </w:p>
              </w:tc>
              <w:tc>
                <w:tcPr>
                  <w:tcW w:w="1892" w:type="dxa"/>
                  <w:tcBorders>
                    <w:left w:val="single" w:color="auto" w:sz="4" w:space="0"/>
                    <w:right w:val="single" w:color="auto" w:sz="4" w:space="0"/>
                  </w:tcBorders>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型号</w:t>
                  </w:r>
                </w:p>
              </w:tc>
              <w:tc>
                <w:tcPr>
                  <w:tcW w:w="1311" w:type="dxa"/>
                  <w:tcBorders>
                    <w:right w:val="single" w:color="auto" w:sz="4" w:space="0"/>
                  </w:tcBorders>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额定管电压</w:t>
                  </w:r>
                </w:p>
              </w:tc>
              <w:tc>
                <w:tcPr>
                  <w:tcW w:w="1361" w:type="dxa"/>
                  <w:tcBorders>
                    <w:right w:val="single" w:color="auto" w:sz="4" w:space="0"/>
                  </w:tcBorders>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额定管电流</w:t>
                  </w:r>
                </w:p>
              </w:tc>
              <w:tc>
                <w:tcPr>
                  <w:tcW w:w="1136" w:type="dxa"/>
                  <w:tcBorders>
                    <w:left w:val="single" w:color="auto" w:sz="4" w:space="0"/>
                  </w:tcBorders>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装置类别</w:t>
                  </w:r>
                </w:p>
              </w:tc>
              <w:tc>
                <w:tcPr>
                  <w:tcW w:w="1848" w:type="dxa"/>
                  <w:tcBorders>
                    <w:left w:val="single" w:color="auto" w:sz="4" w:space="0"/>
                  </w:tcBorders>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使用地点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exact"/>
              </w:trPr>
              <w:tc>
                <w:tcPr>
                  <w:tcW w:w="1495" w:type="dxa"/>
                  <w:tcBorders>
                    <w:right w:val="single" w:color="auto" w:sz="4" w:space="0"/>
                  </w:tcBorders>
                  <w:vAlign w:val="center"/>
                </w:tcPr>
                <w:p>
                  <w:pPr>
                    <w:spacing w:after="0"/>
                    <w:jc w:val="center"/>
                    <w:rPr>
                      <w:rStyle w:val="16"/>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医用血管造影X射线机</w:t>
                  </w:r>
                </w:p>
              </w:tc>
              <w:tc>
                <w:tcPr>
                  <w:tcW w:w="1892" w:type="dxa"/>
                  <w:tcBorders>
                    <w:left w:val="single" w:color="auto" w:sz="4" w:space="0"/>
                    <w:right w:val="single" w:color="auto" w:sz="4" w:space="0"/>
                  </w:tcBorders>
                  <w:vAlign w:val="center"/>
                </w:tcPr>
                <w:p>
                  <w:pPr>
                    <w:spacing w:after="0"/>
                    <w:jc w:val="center"/>
                    <w:rPr>
                      <w:rStyle w:val="16"/>
                      <w:rFonts w:hint="default" w:ascii="Times New Roman" w:hAnsi="Times New Roman" w:cs="Times New Roman"/>
                      <w:sz w:val="21"/>
                      <w:szCs w:val="21"/>
                    </w:rPr>
                  </w:pPr>
                  <w:r>
                    <w:rPr>
                      <w:rFonts w:hint="eastAsia" w:ascii="Times New Roman" w:hAnsi="Times New Roman" w:eastAsia="宋体" w:cs="Times New Roman"/>
                      <w:color w:val="000000"/>
                      <w:sz w:val="21"/>
                      <w:szCs w:val="21"/>
                      <w:lang w:val="en-US" w:eastAsia="zh-CN"/>
                    </w:rPr>
                    <w:t>NeuAngio 30C</w:t>
                  </w:r>
                </w:p>
              </w:tc>
              <w:tc>
                <w:tcPr>
                  <w:tcW w:w="1311" w:type="dxa"/>
                  <w:tcBorders>
                    <w:right w:val="single" w:color="auto" w:sz="4" w:space="0"/>
                  </w:tcBorders>
                  <w:vAlign w:val="center"/>
                </w:tcPr>
                <w:p>
                  <w:pPr>
                    <w:spacing w:beforeLines="20" w:after="0" w:line="240" w:lineRule="auto"/>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125kV</w:t>
                  </w:r>
                </w:p>
              </w:tc>
              <w:tc>
                <w:tcPr>
                  <w:tcW w:w="1361" w:type="dxa"/>
                  <w:tcBorders>
                    <w:right w:val="single" w:color="auto" w:sz="4" w:space="0"/>
                  </w:tcBorders>
                  <w:vAlign w:val="center"/>
                </w:tcPr>
                <w:p>
                  <w:pPr>
                    <w:spacing w:beforeLines="20" w:after="0" w:line="240" w:lineRule="auto"/>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1000mA</w:t>
                  </w:r>
                </w:p>
              </w:tc>
              <w:tc>
                <w:tcPr>
                  <w:tcW w:w="1136" w:type="dxa"/>
                  <w:tcBorders>
                    <w:left w:val="single" w:color="auto" w:sz="4" w:space="0"/>
                  </w:tcBorders>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Ⅱ类</w:t>
                  </w:r>
                </w:p>
              </w:tc>
              <w:tc>
                <w:tcPr>
                  <w:tcW w:w="1848" w:type="dxa"/>
                  <w:tcBorders>
                    <w:left w:val="single" w:color="auto" w:sz="4" w:space="0"/>
                  </w:tcBorders>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介入手术室</w:t>
                  </w:r>
                </w:p>
              </w:tc>
            </w:tr>
          </w:tbl>
          <w:p>
            <w:pPr>
              <w:keepNext w:val="0"/>
              <w:keepLines w:val="0"/>
              <w:pageBreakBefore w:val="0"/>
              <w:widowControl/>
              <w:kinsoku/>
              <w:wordWrap/>
              <w:overflowPunct/>
              <w:topLinePunct w:val="0"/>
              <w:autoSpaceDE/>
              <w:autoSpaceDN/>
              <w:bidi w:val="0"/>
              <w:adjustRightInd w:val="0"/>
              <w:snapToGrid w:val="0"/>
              <w:spacing w:before="181" w:beforeLines="50" w:after="0" w:line="360" w:lineRule="auto"/>
              <w:textAlignment w:val="auto"/>
              <w:rPr>
                <w:rFonts w:hint="eastAsia" w:ascii="Times New Roman" w:hAnsi="Times New Roman" w:eastAsia="宋体" w:cs="Times New Roman"/>
                <w:b/>
                <w:bCs/>
                <w:color w:val="000000"/>
                <w:sz w:val="24"/>
                <w:szCs w:val="24"/>
                <w:lang w:eastAsia="zh-CN"/>
              </w:rPr>
            </w:pPr>
            <w:r>
              <w:rPr>
                <w:rFonts w:hint="default" w:ascii="Times New Roman" w:hAnsi="Times New Roman" w:eastAsia="宋体" w:cs="Times New Roman"/>
                <w:b/>
                <w:bCs/>
                <w:color w:val="000000"/>
                <w:sz w:val="24"/>
                <w:szCs w:val="24"/>
              </w:rPr>
              <w:t>二、</w:t>
            </w:r>
            <w:r>
              <w:rPr>
                <w:rFonts w:hint="eastAsia" w:ascii="Times New Roman" w:hAnsi="Times New Roman" w:eastAsia="宋体" w:cs="Times New Roman"/>
                <w:b/>
                <w:bCs/>
                <w:color w:val="000000"/>
                <w:sz w:val="24"/>
                <w:szCs w:val="24"/>
                <w:lang w:eastAsia="zh-CN"/>
              </w:rPr>
              <w:t>验收监测布点原则及监测点布置</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本项目DSA在正常运行时，污染因子主要为透视和拍片时产生的X射线，由此确定本项目监测因子为</w:t>
            </w:r>
            <w:r>
              <w:rPr>
                <w:rFonts w:hint="default" w:ascii="Times New Roman" w:hAnsi="Times New Roman" w:eastAsia="宋体" w:cs="Times New Roman"/>
                <w:color w:val="000000"/>
                <w:sz w:val="24"/>
                <w:szCs w:val="24"/>
              </w:rPr>
              <w:t>X-</w:t>
            </w:r>
            <w:r>
              <w:rPr>
                <w:rFonts w:hint="default" w:ascii="Times New Roman" w:hAnsi="Times New Roman" w:eastAsia="宋体" w:cs="Times New Roman"/>
                <w:color w:val="000000"/>
                <w:sz w:val="24"/>
                <w:szCs w:val="24"/>
                <w:lang w:eastAsia="zh-CN"/>
              </w:rPr>
              <w:t>γ</w:t>
            </w:r>
            <w:r>
              <w:rPr>
                <w:rFonts w:hint="default" w:ascii="Times New Roman" w:hAnsi="Times New Roman" w:eastAsia="宋体" w:cs="Times New Roman"/>
                <w:color w:val="000000"/>
                <w:sz w:val="24"/>
                <w:szCs w:val="24"/>
              </w:rPr>
              <w:t>辐射空气吸收剂量率。根据现场实际情况结合环评要求确定本次验收监测点位。X-γ辐射空气吸收剂量率监测点位主要包括</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敏感点、手术位、铅门、观察窗、控制室操作位、手术室正上</w:t>
            </w:r>
            <w:r>
              <w:rPr>
                <w:rFonts w:hint="eastAsia" w:ascii="Times New Roman" w:hAnsi="Times New Roman" w:eastAsia="宋体" w:cs="Times New Roman"/>
                <w:color w:val="000000"/>
                <w:sz w:val="24"/>
                <w:szCs w:val="24"/>
                <w:lang w:eastAsia="zh-CN"/>
              </w:rPr>
              <w:t>（下）</w:t>
            </w:r>
            <w:r>
              <w:rPr>
                <w:rFonts w:hint="default" w:ascii="Times New Roman" w:hAnsi="Times New Roman" w:eastAsia="宋体" w:cs="Times New Roman"/>
                <w:color w:val="000000"/>
                <w:sz w:val="24"/>
                <w:szCs w:val="24"/>
              </w:rPr>
              <w:t>方及配套用房等。各个监测点位均为距离DSA手术室最近的区域，根据电离辐射剂量率随着距离的增加而衰减的规律，以上监测布点能够科学的反映该射线装置工作场所周围的辐射水平及人员受照射情况，点位布设符合技术规范要求。监测布点示意图如下</w:t>
            </w:r>
            <w:r>
              <w:rPr>
                <w:rFonts w:hint="eastAsia" w:ascii="Times New Roman" w:hAnsi="Times New Roman" w:eastAsia="宋体" w:cs="Times New Roman"/>
                <w:color w:val="00000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color w:val="000000"/>
                <w:sz w:val="24"/>
                <w:szCs w:val="24"/>
              </w:rPr>
            </w:pPr>
            <w:r>
              <w:drawing>
                <wp:inline distT="0" distB="0" distL="114300" distR="114300">
                  <wp:extent cx="5746750" cy="3084830"/>
                  <wp:effectExtent l="0" t="0" r="6350" b="127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1"/>
                          <a:stretch>
                            <a:fillRect/>
                          </a:stretch>
                        </pic:blipFill>
                        <pic:spPr>
                          <a:xfrm>
                            <a:off x="0" y="0"/>
                            <a:ext cx="5746750" cy="30848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图6-1</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本项目辐射环境监测布点示意图</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本次验收监测的范围与环评评价范围一致</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bCs/>
                <w:color w:val="auto"/>
                <w:kern w:val="2"/>
                <w:sz w:val="24"/>
                <w:szCs w:val="24"/>
                <w:lang w:val="en-US" w:eastAsia="zh-CN" w:bidi="ar-SA"/>
              </w:rPr>
              <w:t>以辐射工作场所建筑实体为边界，半径50m内区域作为评价范围</w:t>
            </w:r>
            <w:r>
              <w:rPr>
                <w:rFonts w:hint="default" w:ascii="Times New Roman" w:hAnsi="Times New Roman" w:eastAsia="宋体" w:cs="Times New Roman"/>
                <w:color w:val="000000"/>
                <w:sz w:val="24"/>
                <w:szCs w:val="24"/>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三、验收监测因子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b/>
                <w:sz w:val="21"/>
                <w:szCs w:val="21"/>
              </w:rPr>
            </w:pPr>
            <w:r>
              <w:rPr>
                <w:rFonts w:hint="default" w:ascii="Times New Roman" w:hAnsi="Times New Roman" w:eastAsia="宋体" w:cs="Times New Roman"/>
                <w:color w:val="000000"/>
                <w:sz w:val="24"/>
                <w:szCs w:val="24"/>
              </w:rPr>
              <w:t>根据污染流程分析，本项目运营期主要环境影响为电离辐射，污染因子为X射线，本次验收监测因子为：</w:t>
            </w:r>
            <w:r>
              <w:rPr>
                <w:rFonts w:hint="default" w:ascii="Times New Roman" w:hAnsi="Times New Roman" w:eastAsia="宋体" w:cs="Times New Roman"/>
                <w:sz w:val="24"/>
                <w:szCs w:val="24"/>
              </w:rPr>
              <w:t>X-γ</w:t>
            </w:r>
            <w:r>
              <w:rPr>
                <w:rFonts w:hint="eastAsia" w:ascii="Times New Roman" w:hAnsi="Times New Roman" w:eastAsia="宋体" w:cs="Times New Roman"/>
                <w:sz w:val="24"/>
                <w:szCs w:val="24"/>
                <w:lang w:eastAsia="zh-CN"/>
              </w:rPr>
              <w:t>辐射</w:t>
            </w:r>
            <w:r>
              <w:rPr>
                <w:rFonts w:hint="default" w:ascii="Times New Roman" w:hAnsi="Times New Roman" w:eastAsia="宋体" w:cs="Times New Roman"/>
                <w:sz w:val="24"/>
                <w:szCs w:val="24"/>
              </w:rPr>
              <w:t>剂量率。</w:t>
            </w:r>
          </w:p>
        </w:tc>
      </w:tr>
    </w:tbl>
    <w:p>
      <w:pPr>
        <w:spacing w:after="0" w:line="360" w:lineRule="auto"/>
        <w:rPr>
          <w:rFonts w:ascii="Times New Roman" w:hAnsi="Times New Roman" w:eastAsia="仿宋_GB2312"/>
          <w:b/>
          <w:color w:val="000000"/>
          <w:sz w:val="21"/>
          <w:szCs w:val="21"/>
        </w:rPr>
        <w:sectPr>
          <w:pgSz w:w="11906" w:h="16838"/>
          <w:pgMar w:top="1440" w:right="1800" w:bottom="1440" w:left="1800" w:header="708" w:footer="708" w:gutter="0"/>
          <w:pgNumType w:fmt="decimal"/>
          <w:cols w:space="720" w:num="1"/>
          <w:docGrid w:linePitch="360" w:charSpace="0"/>
        </w:sectPr>
      </w:pPr>
    </w:p>
    <w:p>
      <w:pPr>
        <w:spacing w:after="0" w:line="360" w:lineRule="auto"/>
        <w:rPr>
          <w:rFonts w:hint="default" w:ascii="Times New Roman" w:hAnsi="Times New Roman" w:eastAsia="仿宋_GB2312" w:cs="Times New Roman"/>
          <w:b/>
          <w:color w:val="000000"/>
          <w:sz w:val="28"/>
          <w:szCs w:val="28"/>
          <w:highlight w:val="none"/>
          <w:lang w:val="en-US" w:eastAsia="zh-CN"/>
        </w:rPr>
      </w:pPr>
      <w:r>
        <w:rPr>
          <w:rFonts w:ascii="Times New Roman" w:hAnsi="Times New Roman" w:eastAsia="仿宋_GB2312" w:cs="Times New Roman"/>
          <w:b/>
          <w:color w:val="000000"/>
          <w:sz w:val="28"/>
          <w:szCs w:val="28"/>
          <w:highlight w:val="none"/>
        </w:rPr>
        <w:t>表</w:t>
      </w:r>
      <w:r>
        <w:rPr>
          <w:rFonts w:hint="eastAsia" w:ascii="Times New Roman" w:hAnsi="Times New Roman" w:eastAsia="仿宋_GB2312" w:cs="Times New Roman"/>
          <w:b/>
          <w:color w:val="000000"/>
          <w:sz w:val="28"/>
          <w:szCs w:val="28"/>
          <w:highlight w:val="none"/>
        </w:rPr>
        <w:t>七</w:t>
      </w:r>
      <w:r>
        <w:rPr>
          <w:rFonts w:hint="eastAsia" w:ascii="Times New Roman" w:hAnsi="Times New Roman" w:eastAsia="仿宋_GB2312" w:cs="Times New Roman"/>
          <w:b/>
          <w:color w:val="000000"/>
          <w:sz w:val="28"/>
          <w:szCs w:val="28"/>
          <w:highlight w:val="none"/>
          <w:lang w:val="en-US" w:eastAsia="zh-CN"/>
        </w:rPr>
        <w:t xml:space="preserve">  验收监测</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522" w:type="dxa"/>
            <w:vAlign w:val="top"/>
          </w:tcPr>
          <w:p>
            <w:pPr>
              <w:spacing w:after="0" w:line="360" w:lineRule="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eastAsia="zh-CN"/>
              </w:rPr>
              <w:t>一、</w:t>
            </w:r>
            <w:r>
              <w:rPr>
                <w:rFonts w:hint="default" w:ascii="Times New Roman" w:hAnsi="Times New Roman" w:eastAsia="宋体" w:cs="Times New Roman"/>
                <w:b/>
                <w:bCs/>
                <w:color w:val="000000"/>
                <w:sz w:val="24"/>
                <w:szCs w:val="24"/>
              </w:rPr>
              <w:t>验收监测期间</w:t>
            </w:r>
            <w:r>
              <w:rPr>
                <w:rFonts w:hint="eastAsia" w:ascii="Times New Roman" w:hAnsi="Times New Roman" w:eastAsia="宋体" w:cs="Times New Roman"/>
                <w:b/>
                <w:bCs/>
                <w:color w:val="000000"/>
                <w:sz w:val="24"/>
                <w:szCs w:val="24"/>
                <w:lang w:eastAsia="zh-CN"/>
              </w:rPr>
              <w:t>运行</w:t>
            </w:r>
            <w:r>
              <w:rPr>
                <w:rFonts w:hint="default" w:ascii="Times New Roman" w:hAnsi="Times New Roman" w:eastAsia="宋体" w:cs="Times New Roman"/>
                <w:b/>
                <w:bCs/>
                <w:color w:val="000000"/>
                <w:sz w:val="24"/>
                <w:szCs w:val="24"/>
              </w:rPr>
              <w:t>工况记录：</w:t>
            </w:r>
          </w:p>
          <w:p>
            <w:pPr>
              <w:spacing w:after="0" w:line="360" w:lineRule="auto"/>
              <w:ind w:firstLine="480"/>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四川鸿源环境检测技术咨询有限公司</w:t>
            </w:r>
            <w:r>
              <w:rPr>
                <w:rFonts w:hint="default" w:ascii="Times New Roman" w:hAnsi="Times New Roman" w:eastAsia="宋体" w:cs="Times New Roman"/>
                <w:color w:val="000000"/>
                <w:sz w:val="24"/>
                <w:szCs w:val="24"/>
              </w:rPr>
              <w:t>受医院委托，于</w:t>
            </w:r>
            <w:r>
              <w:rPr>
                <w:rFonts w:hint="eastAsia" w:ascii="Times New Roman" w:hAnsi="Times New Roman" w:eastAsia="宋体" w:cs="Times New Roman"/>
                <w:color w:val="000000"/>
                <w:sz w:val="24"/>
                <w:szCs w:val="24"/>
                <w:highlight w:val="none"/>
                <w:lang w:val="en-US" w:eastAsia="zh-CN"/>
              </w:rPr>
              <w:t>2025</w:t>
            </w:r>
            <w:r>
              <w:rPr>
                <w:rFonts w:hint="default" w:ascii="Times New Roman" w:hAnsi="Times New Roman" w:eastAsia="宋体" w:cs="Times New Roman"/>
                <w:color w:val="000000"/>
                <w:sz w:val="24"/>
                <w:szCs w:val="24"/>
                <w:highlight w:val="none"/>
              </w:rPr>
              <w:t>年</w:t>
            </w:r>
            <w:r>
              <w:rPr>
                <w:rFonts w:hint="eastAsia" w:ascii="Times New Roman" w:hAnsi="Times New Roman" w:eastAsia="宋体"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rPr>
              <w:t>月</w:t>
            </w:r>
            <w:r>
              <w:rPr>
                <w:rFonts w:hint="eastAsia" w:ascii="Times New Roman" w:hAnsi="Times New Roman" w:eastAsia="宋体" w:cs="Times New Roman"/>
                <w:color w:val="000000"/>
                <w:sz w:val="24"/>
                <w:szCs w:val="24"/>
                <w:highlight w:val="none"/>
                <w:lang w:val="en-US" w:eastAsia="zh-CN"/>
              </w:rPr>
              <w:t>13</w:t>
            </w:r>
            <w:r>
              <w:rPr>
                <w:rFonts w:hint="default" w:ascii="Times New Roman" w:hAnsi="Times New Roman" w:eastAsia="宋体" w:cs="Times New Roman"/>
                <w:color w:val="000000"/>
                <w:sz w:val="24"/>
                <w:szCs w:val="24"/>
                <w:highlight w:val="none"/>
              </w:rPr>
              <w:t>日</w:t>
            </w:r>
            <w:r>
              <w:rPr>
                <w:rFonts w:hint="default" w:ascii="Times New Roman" w:hAnsi="Times New Roman" w:eastAsia="宋体" w:cs="Times New Roman"/>
                <w:color w:val="000000"/>
                <w:sz w:val="24"/>
                <w:szCs w:val="24"/>
              </w:rPr>
              <w:t>派出监测人员，在建设单位相关负责人的陪同下，对本项目辐射工作场所周围的辐射环境状况进行了监测。</w:t>
            </w:r>
          </w:p>
          <w:p>
            <w:pPr>
              <w:spacing w:after="0" w:line="360" w:lineRule="auto"/>
              <w:ind w:firstLine="480"/>
              <w:rPr>
                <w:rFonts w:ascii="Times New Roman" w:hAnsi="Times New Roman" w:eastAsia="宋体"/>
                <w:color w:val="000000"/>
                <w:sz w:val="24"/>
                <w:szCs w:val="24"/>
              </w:rPr>
            </w:pPr>
            <w:r>
              <w:rPr>
                <w:rFonts w:hint="eastAsia" w:ascii="Times New Roman" w:hAnsi="Times New Roman" w:eastAsia="宋体"/>
                <w:color w:val="000000"/>
                <w:sz w:val="24"/>
                <w:szCs w:val="24"/>
              </w:rPr>
              <w:t>本项目DSA在进行曝光时分为两种情况：摄影和透视。</w:t>
            </w:r>
          </w:p>
          <w:p>
            <w:pPr>
              <w:spacing w:after="0"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医生在</w:t>
            </w:r>
            <w:r>
              <w:rPr>
                <w:rFonts w:hint="default" w:ascii="Times New Roman" w:hAnsi="Times New Roman" w:eastAsia="宋体" w:cs="Times New Roman"/>
                <w:color w:val="000000"/>
                <w:sz w:val="24"/>
                <w:szCs w:val="24"/>
                <w:lang w:eastAsia="zh-CN"/>
              </w:rPr>
              <w:t>机房</w:t>
            </w:r>
            <w:r>
              <w:rPr>
                <w:rFonts w:hint="default" w:ascii="Times New Roman" w:hAnsi="Times New Roman" w:eastAsia="宋体" w:cs="Times New Roman"/>
                <w:color w:val="000000"/>
                <w:sz w:val="24"/>
                <w:szCs w:val="24"/>
              </w:rPr>
              <w:t>内进行透视操作，在控制室内进行摄影操作。本次监测工况如下表7-1所示：</w:t>
            </w:r>
          </w:p>
          <w:p>
            <w:pPr>
              <w:spacing w:after="0" w:line="24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表7-1  </w:t>
            </w:r>
            <w:r>
              <w:rPr>
                <w:rFonts w:hint="default" w:ascii="Times New Roman" w:hAnsi="Times New Roman" w:eastAsia="宋体" w:cs="Times New Roman"/>
                <w:color w:val="000000"/>
                <w:sz w:val="24"/>
                <w:szCs w:val="24"/>
                <w:lang w:val="en-US" w:eastAsia="zh-CN"/>
              </w:rPr>
              <w:t>DSA</w:t>
            </w:r>
            <w:r>
              <w:rPr>
                <w:rFonts w:hint="default" w:ascii="Times New Roman" w:hAnsi="Times New Roman" w:eastAsia="宋体" w:cs="Times New Roman"/>
                <w:color w:val="000000"/>
                <w:sz w:val="24"/>
                <w:szCs w:val="24"/>
              </w:rPr>
              <w:t>运行参数一览表</w:t>
            </w:r>
          </w:p>
          <w:tbl>
            <w:tblPr>
              <w:tblStyle w:val="13"/>
              <w:tblW w:w="8435"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0"/>
              <w:gridCol w:w="1567"/>
              <w:gridCol w:w="2123"/>
              <w:gridCol w:w="101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1800"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567"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额定工况</w:t>
                  </w:r>
                </w:p>
              </w:tc>
              <w:tc>
                <w:tcPr>
                  <w:tcW w:w="212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监测工况</w:t>
                  </w:r>
                </w:p>
              </w:tc>
              <w:tc>
                <w:tcPr>
                  <w:tcW w:w="1010" w:type="dxa"/>
                  <w:vAlign w:val="center"/>
                </w:tcPr>
                <w:p>
                  <w:pPr>
                    <w:spacing w:after="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射线</w:t>
                  </w:r>
                  <w:r>
                    <w:rPr>
                      <w:rFonts w:hint="default" w:ascii="Times New Roman" w:hAnsi="Times New Roman" w:eastAsia="宋体" w:cs="Times New Roman"/>
                      <w:sz w:val="21"/>
                      <w:szCs w:val="21"/>
                    </w:rPr>
                    <w:t>方向</w:t>
                  </w:r>
                </w:p>
              </w:tc>
              <w:tc>
                <w:tcPr>
                  <w:tcW w:w="1935"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180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Style w:val="16"/>
                      <w:rFonts w:hint="default" w:ascii="Times New Roman" w:hAnsi="Times New Roman" w:eastAsia="宋体" w:cs="Times New Roman"/>
                      <w:sz w:val="21"/>
                      <w:szCs w:val="21"/>
                      <w:vertAlign w:val="baseline"/>
                      <w:lang w:val="en-US" w:eastAsia="zh-CN"/>
                    </w:rPr>
                  </w:pPr>
                  <w:r>
                    <w:rPr>
                      <w:rStyle w:val="16"/>
                      <w:rFonts w:hint="eastAsia" w:ascii="Times New Roman" w:hAnsi="Times New Roman" w:eastAsia="宋体" w:cs="Times New Roman"/>
                      <w:sz w:val="21"/>
                      <w:szCs w:val="21"/>
                      <w:lang w:eastAsia="zh-CN"/>
                    </w:rPr>
                    <w:t>医用血管造影X射线机</w:t>
                  </w:r>
                </w:p>
              </w:tc>
              <w:tc>
                <w:tcPr>
                  <w:tcW w:w="1567"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Style w:val="16"/>
                      <w:rFonts w:hint="default" w:ascii="Times New Roman" w:hAnsi="Times New Roman" w:eastAsia="宋体" w:cs="Times New Roman"/>
                      <w:sz w:val="21"/>
                      <w:szCs w:val="21"/>
                    </w:rPr>
                  </w:pPr>
                  <w:r>
                    <w:rPr>
                      <w:rStyle w:val="16"/>
                      <w:rFonts w:hint="default" w:ascii="Times New Roman" w:hAnsi="Times New Roman" w:eastAsia="宋体" w:cs="Times New Roman"/>
                      <w:sz w:val="21"/>
                      <w:szCs w:val="21"/>
                      <w:highlight w:val="none"/>
                      <w:vertAlign w:val="baseline"/>
                      <w:lang w:val="en-US" w:eastAsia="zh-CN"/>
                    </w:rPr>
                    <w:t>125kV、1000mA</w:t>
                  </w:r>
                </w:p>
              </w:tc>
              <w:tc>
                <w:tcPr>
                  <w:tcW w:w="212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摄影：</w:t>
                  </w:r>
                  <w:r>
                    <w:rPr>
                      <w:rFonts w:hint="eastAsia" w:ascii="Times New Roman" w:hAnsi="Times New Roman" w:eastAsia="宋体" w:cs="Times New Roman"/>
                      <w:kern w:val="0"/>
                      <w:sz w:val="21"/>
                      <w:szCs w:val="21"/>
                      <w:lang w:val="en-US" w:eastAsia="zh-CN"/>
                    </w:rPr>
                    <w:t>120</w:t>
                  </w:r>
                  <w:r>
                    <w:rPr>
                      <w:rFonts w:hint="default" w:ascii="Times New Roman" w:hAnsi="Times New Roman" w:eastAsia="宋体" w:cs="Times New Roman"/>
                      <w:kern w:val="0"/>
                      <w:sz w:val="21"/>
                      <w:szCs w:val="21"/>
                    </w:rPr>
                    <w:t>kV；</w:t>
                  </w:r>
                  <w:r>
                    <w:rPr>
                      <w:rFonts w:hint="eastAsia" w:ascii="Times New Roman" w:hAnsi="Times New Roman" w:eastAsia="宋体" w:cs="Times New Roman"/>
                      <w:kern w:val="0"/>
                      <w:sz w:val="21"/>
                      <w:szCs w:val="21"/>
                      <w:lang w:val="en-US" w:eastAsia="zh-CN"/>
                    </w:rPr>
                    <w:t>100</w:t>
                  </w:r>
                  <w:r>
                    <w:rPr>
                      <w:rFonts w:hint="default" w:ascii="Times New Roman" w:hAnsi="Times New Roman" w:eastAsia="宋体" w:cs="Times New Roman"/>
                      <w:kern w:val="0"/>
                      <w:sz w:val="21"/>
                      <w:szCs w:val="21"/>
                    </w:rPr>
                    <w:t>mA</w:t>
                  </w:r>
                </w:p>
              </w:tc>
              <w:tc>
                <w:tcPr>
                  <w:tcW w:w="1010" w:type="dxa"/>
                  <w:vMerge w:val="restart"/>
                  <w:vAlign w:val="center"/>
                </w:tcPr>
                <w:p>
                  <w:pPr>
                    <w:spacing w:after="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highlight w:val="none"/>
                      <w:lang w:eastAsia="zh-CN"/>
                    </w:rPr>
                    <w:t>向上</w:t>
                  </w:r>
                </w:p>
              </w:tc>
              <w:tc>
                <w:tcPr>
                  <w:tcW w:w="1935" w:type="dxa"/>
                  <w:vMerge w:val="restart"/>
                  <w:vAlign w:val="center"/>
                </w:tcPr>
                <w:p>
                  <w:pPr>
                    <w:spacing w:after="0"/>
                    <w:jc w:val="center"/>
                    <w:rPr>
                      <w:rFonts w:hint="default" w:ascii="Times New Roman" w:hAnsi="Times New Roman" w:eastAsia="宋体" w:cs="Times New Roman"/>
                      <w:sz w:val="21"/>
                      <w:szCs w:val="21"/>
                      <w:lang w:eastAsia="zh-CN"/>
                    </w:rPr>
                  </w:pPr>
                  <w:r>
                    <w:rPr>
                      <w:rStyle w:val="16"/>
                      <w:rFonts w:hint="eastAsia" w:ascii="Times New Roman" w:hAnsi="Times New Roman" w:eastAsia="宋体" w:cs="Times New Roman"/>
                      <w:sz w:val="21"/>
                      <w:szCs w:val="21"/>
                      <w:lang w:val="en-US" w:eastAsia="zh-CN"/>
                    </w:rPr>
                    <w:t>介入手术室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18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56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212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透视：</w:t>
                  </w:r>
                  <w:r>
                    <w:rPr>
                      <w:rFonts w:hint="eastAsia" w:ascii="Times New Roman" w:hAnsi="Times New Roman" w:eastAsia="宋体" w:cs="Times New Roman"/>
                      <w:kern w:val="0"/>
                      <w:sz w:val="21"/>
                      <w:szCs w:val="21"/>
                      <w:lang w:val="en-US" w:eastAsia="zh-CN"/>
                    </w:rPr>
                    <w:t>94.6</w:t>
                  </w:r>
                  <w:r>
                    <w:rPr>
                      <w:rFonts w:hint="default" w:ascii="Times New Roman" w:hAnsi="Times New Roman" w:eastAsia="宋体" w:cs="Times New Roman"/>
                      <w:kern w:val="0"/>
                      <w:sz w:val="21"/>
                      <w:szCs w:val="21"/>
                    </w:rPr>
                    <w:t>kV；</w:t>
                  </w:r>
                  <w:r>
                    <w:rPr>
                      <w:rFonts w:hint="eastAsia" w:ascii="Times New Roman" w:hAnsi="Times New Roman" w:eastAsia="宋体" w:cs="Times New Roman"/>
                      <w:kern w:val="0"/>
                      <w:sz w:val="21"/>
                      <w:szCs w:val="21"/>
                      <w:lang w:val="en-US" w:eastAsia="zh-CN"/>
                    </w:rPr>
                    <w:t>16.8</w:t>
                  </w:r>
                  <w:r>
                    <w:rPr>
                      <w:rFonts w:hint="default" w:ascii="Times New Roman" w:hAnsi="Times New Roman" w:eastAsia="宋体" w:cs="Times New Roman"/>
                      <w:kern w:val="0"/>
                      <w:sz w:val="21"/>
                      <w:szCs w:val="21"/>
                    </w:rPr>
                    <w:t>mA</w:t>
                  </w:r>
                </w:p>
              </w:tc>
              <w:tc>
                <w:tcPr>
                  <w:tcW w:w="101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lang w:val="en-US" w:eastAsia="zh-CN"/>
                    </w:rPr>
                  </w:pPr>
                </w:p>
              </w:tc>
              <w:tc>
                <w:tcPr>
                  <w:tcW w:w="193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yellow"/>
                      <w:lang w:val="en-US" w:eastAsia="zh-CN"/>
                    </w:rPr>
                  </w:pPr>
                </w:p>
              </w:tc>
            </w:tr>
          </w:tbl>
          <w:p>
            <w:pPr>
              <w:keepNext w:val="0"/>
              <w:keepLines w:val="0"/>
              <w:pageBreakBefore w:val="0"/>
              <w:widowControl/>
              <w:kinsoku/>
              <w:wordWrap/>
              <w:overflowPunct/>
              <w:topLinePunct w:val="0"/>
              <w:autoSpaceDE/>
              <w:autoSpaceDN/>
              <w:bidi w:val="0"/>
              <w:adjustRightInd w:val="0"/>
              <w:snapToGrid w:val="0"/>
              <w:spacing w:before="157" w:beforeLines="50" w:after="0" w:line="360" w:lineRule="auto"/>
              <w:textAlignment w:val="auto"/>
              <w:rPr>
                <w:rFonts w:ascii="Times New Roman" w:hAnsi="Times New Roman" w:eastAsia="宋体"/>
                <w:color w:val="000000"/>
                <w:sz w:val="24"/>
                <w:szCs w:val="24"/>
                <w:highlight w:val="none"/>
              </w:rPr>
            </w:pPr>
            <w:r>
              <w:rPr>
                <w:rFonts w:hint="eastAsia" w:ascii="Times New Roman" w:hAnsi="Times New Roman" w:eastAsia="宋体"/>
                <w:b/>
                <w:bCs/>
                <w:color w:val="000000"/>
                <w:sz w:val="24"/>
                <w:szCs w:val="24"/>
                <w:highlight w:val="none"/>
                <w:lang w:eastAsia="zh-CN"/>
              </w:rPr>
              <w:t>二</w:t>
            </w:r>
            <w:r>
              <w:rPr>
                <w:rFonts w:hint="eastAsia" w:ascii="Times New Roman" w:hAnsi="Times New Roman" w:eastAsia="宋体"/>
                <w:b/>
                <w:bCs/>
                <w:color w:val="000000"/>
                <w:sz w:val="24"/>
                <w:szCs w:val="24"/>
                <w:highlight w:val="none"/>
              </w:rPr>
              <w:t>、</w:t>
            </w:r>
            <w:r>
              <w:rPr>
                <w:rFonts w:hint="eastAsia" w:ascii="Times New Roman" w:hAnsi="Times New Roman" w:eastAsia="宋体"/>
                <w:b/>
                <w:bCs/>
                <w:color w:val="000000"/>
                <w:sz w:val="24"/>
                <w:szCs w:val="24"/>
                <w:highlight w:val="none"/>
                <w:lang w:eastAsia="zh-CN"/>
              </w:rPr>
              <w:t>验收</w:t>
            </w:r>
            <w:r>
              <w:rPr>
                <w:rFonts w:hint="eastAsia" w:ascii="Times New Roman" w:hAnsi="Times New Roman" w:eastAsia="宋体"/>
                <w:b/>
                <w:bCs/>
                <w:color w:val="000000"/>
                <w:sz w:val="24"/>
                <w:szCs w:val="24"/>
                <w:highlight w:val="none"/>
              </w:rPr>
              <w:t>监测结果</w:t>
            </w:r>
          </w:p>
          <w:p>
            <w:pPr>
              <w:spacing w:after="0" w:line="360" w:lineRule="auto"/>
              <w:ind w:firstLine="465"/>
              <w:rPr>
                <w:rFonts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根据现场调查，并</w:t>
            </w:r>
            <w:r>
              <w:rPr>
                <w:rFonts w:hint="eastAsia" w:ascii="Times New Roman" w:hAnsi="Times New Roman" w:eastAsia="宋体"/>
                <w:color w:val="000000"/>
                <w:sz w:val="24"/>
                <w:szCs w:val="24"/>
                <w:highlight w:val="none"/>
                <w:lang w:eastAsia="zh-CN"/>
              </w:rPr>
              <w:t>与</w:t>
            </w:r>
            <w:r>
              <w:rPr>
                <w:rFonts w:hint="eastAsia" w:ascii="Times New Roman" w:hAnsi="Times New Roman" w:eastAsia="宋体"/>
                <w:color w:val="000000"/>
                <w:sz w:val="24"/>
                <w:szCs w:val="24"/>
                <w:highlight w:val="none"/>
              </w:rPr>
              <w:t>环评报告对照，</w:t>
            </w:r>
            <w:r>
              <w:rPr>
                <w:rFonts w:hint="eastAsia" w:ascii="Times New Roman" w:hAnsi="Times New Roman" w:eastAsia="宋体"/>
                <w:color w:val="000000"/>
                <w:sz w:val="24"/>
                <w:szCs w:val="24"/>
                <w:highlight w:val="none"/>
                <w:lang w:val="en-US" w:eastAsia="zh-CN"/>
              </w:rPr>
              <w:t>DSA</w:t>
            </w:r>
            <w:r>
              <w:rPr>
                <w:rFonts w:hint="eastAsia" w:ascii="Times New Roman" w:hAnsi="Times New Roman" w:eastAsia="宋体"/>
                <w:color w:val="000000"/>
                <w:sz w:val="24"/>
                <w:szCs w:val="24"/>
                <w:highlight w:val="none"/>
              </w:rPr>
              <w:t>年最大出束时间见表7-2。</w:t>
            </w:r>
          </w:p>
          <w:p>
            <w:pPr>
              <w:spacing w:after="0" w:line="360" w:lineRule="exact"/>
              <w:jc w:val="center"/>
              <w:rPr>
                <w:rFonts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 xml:space="preserve">表7-2  </w:t>
            </w:r>
            <w:r>
              <w:rPr>
                <w:rFonts w:hint="eastAsia" w:ascii="Times New Roman" w:hAnsi="Times New Roman" w:eastAsia="宋体"/>
                <w:color w:val="000000"/>
                <w:sz w:val="24"/>
                <w:szCs w:val="24"/>
                <w:highlight w:val="none"/>
                <w:lang w:val="en-US" w:eastAsia="zh-CN"/>
              </w:rPr>
              <w:t>DSA</w:t>
            </w:r>
            <w:r>
              <w:rPr>
                <w:rFonts w:hint="eastAsia" w:ascii="Times New Roman" w:hAnsi="Times New Roman" w:eastAsia="宋体"/>
                <w:color w:val="000000"/>
                <w:sz w:val="24"/>
                <w:szCs w:val="24"/>
                <w:highlight w:val="none"/>
              </w:rPr>
              <w:t>年最大出束时间一览表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3"/>
              <w:gridCol w:w="2841"/>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183" w:type="pct"/>
                  <w:vAlign w:val="center"/>
                </w:tcPr>
                <w:p>
                  <w:pPr>
                    <w:spacing w:after="0" w:line="360" w:lineRule="exact"/>
                    <w:jc w:val="center"/>
                    <w:rPr>
                      <w:rFonts w:ascii="宋体" w:hAnsi="宋体" w:eastAsia="宋体"/>
                      <w:sz w:val="21"/>
                      <w:szCs w:val="21"/>
                      <w:highlight w:val="none"/>
                    </w:rPr>
                  </w:pPr>
                  <w:r>
                    <w:rPr>
                      <w:rFonts w:ascii="宋体" w:hAnsi="宋体" w:eastAsia="宋体"/>
                      <w:sz w:val="21"/>
                      <w:szCs w:val="21"/>
                      <w:highlight w:val="none"/>
                    </w:rPr>
                    <w:t>设备名称</w:t>
                  </w:r>
                </w:p>
              </w:tc>
              <w:tc>
                <w:tcPr>
                  <w:tcW w:w="1712" w:type="pct"/>
                  <w:vAlign w:val="center"/>
                </w:tcPr>
                <w:p>
                  <w:pPr>
                    <w:spacing w:after="0" w:line="360" w:lineRule="exact"/>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设备型号</w:t>
                  </w:r>
                </w:p>
              </w:tc>
              <w:tc>
                <w:tcPr>
                  <w:tcW w:w="1104" w:type="pct"/>
                  <w:vAlign w:val="center"/>
                </w:tcPr>
                <w:p>
                  <w:pPr>
                    <w:spacing w:after="0" w:line="360" w:lineRule="exact"/>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年出束时间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183"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Style w:val="16"/>
                      <w:rFonts w:hint="eastAsia"/>
                      <w:sz w:val="21"/>
                      <w:szCs w:val="21"/>
                      <w:highlight w:val="none"/>
                    </w:rPr>
                  </w:pPr>
                  <w:r>
                    <w:rPr>
                      <w:rStyle w:val="16"/>
                      <w:rFonts w:hint="eastAsia" w:eastAsia="宋体"/>
                      <w:sz w:val="21"/>
                      <w:szCs w:val="21"/>
                      <w:highlight w:val="none"/>
                      <w:lang w:eastAsia="zh-CN"/>
                    </w:rPr>
                    <w:t>医用血管造影X射线机</w:t>
                  </w:r>
                </w:p>
              </w:tc>
              <w:tc>
                <w:tcPr>
                  <w:tcW w:w="1712" w:type="pct"/>
                  <w:vMerge w:val="restart"/>
                  <w:vAlign w:val="center"/>
                </w:tcPr>
                <w:p>
                  <w:pPr>
                    <w:spacing w:beforeLines="20" w:after="0" w:line="240" w:lineRule="auto"/>
                    <w:jc w:val="center"/>
                    <w:rPr>
                      <w:rStyle w:val="16"/>
                      <w:rFonts w:hint="eastAsia"/>
                      <w:sz w:val="24"/>
                      <w:szCs w:val="24"/>
                      <w:highlight w:val="none"/>
                    </w:rPr>
                  </w:pPr>
                  <w:r>
                    <w:rPr>
                      <w:rFonts w:hint="eastAsia" w:ascii="Times New Roman" w:hAnsi="Times New Roman" w:eastAsia="宋体" w:cs="Times New Roman"/>
                      <w:color w:val="000000"/>
                      <w:sz w:val="21"/>
                      <w:szCs w:val="21"/>
                      <w:lang w:val="en-US" w:eastAsia="zh-CN"/>
                    </w:rPr>
                    <w:t>NeuAngio 30C</w:t>
                  </w:r>
                </w:p>
              </w:tc>
              <w:tc>
                <w:tcPr>
                  <w:tcW w:w="1104" w:type="pct"/>
                  <w:vAlign w:val="center"/>
                </w:tcPr>
                <w:p>
                  <w:pPr>
                    <w:spacing w:after="0" w:line="360" w:lineRule="exact"/>
                    <w:jc w:val="center"/>
                    <w:rPr>
                      <w:rFonts w:hint="eastAsia" w:ascii="Times New Roman" w:hAnsi="Times New Roman" w:eastAsia="宋体"/>
                      <w:color w:val="000000"/>
                      <w:sz w:val="21"/>
                      <w:szCs w:val="21"/>
                      <w:highlight w:val="none"/>
                    </w:rPr>
                  </w:pPr>
                  <w:r>
                    <w:rPr>
                      <w:rFonts w:hint="eastAsia" w:ascii="Times New Roman" w:hAnsi="Times New Roman" w:eastAsia="宋体"/>
                      <w:color w:val="auto"/>
                      <w:sz w:val="21"/>
                      <w:szCs w:val="21"/>
                      <w:highlight w:val="none"/>
                      <w:lang w:val="en-US" w:eastAsia="zh-CN"/>
                    </w:rPr>
                    <w:t>摄影：2.5</w:t>
                  </w:r>
                  <w:r>
                    <w:rPr>
                      <w:rFonts w:hint="eastAsia" w:ascii="Times New Roman" w:hAnsi="Times New Roman" w:eastAsia="宋体"/>
                      <w:color w:val="auto"/>
                      <w:sz w:val="21"/>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183" w:type="pct"/>
                  <w:vMerge w:val="continue"/>
                  <w:vAlign w:val="center"/>
                </w:tcPr>
                <w:p>
                  <w:pPr>
                    <w:spacing w:after="0" w:line="360" w:lineRule="exact"/>
                    <w:jc w:val="center"/>
                  </w:pPr>
                </w:p>
              </w:tc>
              <w:tc>
                <w:tcPr>
                  <w:tcW w:w="1712" w:type="pct"/>
                  <w:vMerge w:val="continue"/>
                  <w:vAlign w:val="center"/>
                </w:tcPr>
                <w:p>
                  <w:pPr>
                    <w:spacing w:after="0" w:line="360" w:lineRule="exact"/>
                    <w:jc w:val="center"/>
                  </w:pPr>
                </w:p>
              </w:tc>
              <w:tc>
                <w:tcPr>
                  <w:tcW w:w="1104" w:type="pct"/>
                  <w:vAlign w:val="center"/>
                </w:tcPr>
                <w:p>
                  <w:pPr>
                    <w:spacing w:after="0" w:line="36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透视：150h</w:t>
                  </w:r>
                </w:p>
              </w:tc>
            </w:tr>
          </w:tbl>
          <w:p>
            <w:pPr>
              <w:keepNext w:val="0"/>
              <w:keepLines w:val="0"/>
              <w:pageBreakBefore w:val="0"/>
              <w:widowControl/>
              <w:kinsoku/>
              <w:wordWrap/>
              <w:overflowPunct/>
              <w:topLinePunct w:val="0"/>
              <w:autoSpaceDE/>
              <w:autoSpaceDN/>
              <w:bidi w:val="0"/>
              <w:adjustRightInd w:val="0"/>
              <w:snapToGrid w:val="0"/>
              <w:spacing w:before="157" w:beforeLines="50" w:after="0" w:line="360" w:lineRule="auto"/>
              <w:ind w:firstLine="480" w:firstLineChars="200"/>
              <w:textAlignment w:val="auto"/>
              <w:rPr>
                <w:rFonts w:hint="eastAsia"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本项目介入手术室周</w:t>
            </w:r>
            <w:r>
              <w:rPr>
                <w:rFonts w:hint="default" w:ascii="Times New Roman" w:hAnsi="Times New Roman" w:eastAsia="宋体" w:cs="Times New Roman"/>
                <w:color w:val="000000"/>
                <w:sz w:val="24"/>
                <w:szCs w:val="24"/>
                <w:highlight w:val="none"/>
                <w:lang w:val="en-US" w:eastAsia="zh-CN"/>
              </w:rPr>
              <w:t>围环境</w:t>
            </w:r>
            <w:r>
              <w:rPr>
                <w:rFonts w:hint="default" w:ascii="Times New Roman" w:hAnsi="Times New Roman" w:eastAsia="宋体" w:cs="Times New Roman"/>
                <w:color w:val="000000"/>
                <w:sz w:val="24"/>
                <w:szCs w:val="24"/>
                <w:highlight w:val="none"/>
              </w:rPr>
              <w:t>X-γ</w:t>
            </w:r>
            <w:r>
              <w:rPr>
                <w:rFonts w:hint="eastAsia" w:ascii="Times New Roman" w:hAnsi="Times New Roman" w:eastAsia="宋体" w:cs="Times New Roman"/>
                <w:color w:val="000000"/>
                <w:sz w:val="24"/>
                <w:szCs w:val="24"/>
                <w:highlight w:val="none"/>
                <w:lang w:eastAsia="zh-CN"/>
              </w:rPr>
              <w:t>辐射</w:t>
            </w:r>
            <w:r>
              <w:rPr>
                <w:rFonts w:hint="default" w:ascii="Times New Roman" w:hAnsi="Times New Roman" w:eastAsia="宋体" w:cs="Times New Roman"/>
                <w:color w:val="000000"/>
                <w:sz w:val="24"/>
                <w:szCs w:val="24"/>
                <w:highlight w:val="none"/>
              </w:rPr>
              <w:t>剂量率</w:t>
            </w:r>
            <w:r>
              <w:rPr>
                <w:rFonts w:hint="default" w:ascii="Times New Roman" w:hAnsi="Times New Roman" w:eastAsia="宋体" w:cs="Times New Roman"/>
                <w:color w:val="000000"/>
                <w:sz w:val="24"/>
                <w:szCs w:val="24"/>
                <w:highlight w:val="none"/>
                <w:lang w:val="en-US" w:eastAsia="zh-CN"/>
              </w:rPr>
              <w:t>监测结果见表</w:t>
            </w:r>
            <w:r>
              <w:rPr>
                <w:rFonts w:hint="eastAsia" w:ascii="Times New Roman" w:hAnsi="Times New Roman" w:eastAsia="宋体" w:cs="Times New Roman"/>
                <w:color w:val="000000"/>
                <w:sz w:val="24"/>
                <w:szCs w:val="24"/>
                <w:highlight w:val="none"/>
                <w:lang w:val="en-US" w:eastAsia="zh-CN"/>
              </w:rPr>
              <w:t>7-3、表7-4。</w:t>
            </w:r>
          </w:p>
          <w:p>
            <w:pPr>
              <w:spacing w:after="0" w:line="360" w:lineRule="exact"/>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表7-</w:t>
            </w:r>
            <w:r>
              <w:rPr>
                <w:rFonts w:hint="default"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 xml:space="preserve"> </w:t>
            </w:r>
            <w:r>
              <w:rPr>
                <w:rFonts w:hint="eastAsia" w:ascii="Times New Roman" w:hAnsi="Times New Roman" w:eastAsia="宋体" w:cs="Times New Roman"/>
                <w:color w:val="000000"/>
                <w:sz w:val="24"/>
                <w:szCs w:val="24"/>
                <w:highlight w:val="none"/>
                <w:lang w:eastAsia="zh-CN"/>
              </w:rPr>
              <w:t>透视模式</w:t>
            </w:r>
            <w:r>
              <w:rPr>
                <w:rFonts w:hint="default" w:ascii="Times New Roman" w:hAnsi="Times New Roman" w:eastAsia="宋体" w:cs="Times New Roman"/>
                <w:color w:val="000000"/>
                <w:sz w:val="24"/>
                <w:szCs w:val="24"/>
                <w:highlight w:val="none"/>
              </w:rPr>
              <w:t>监测结果</w:t>
            </w:r>
          </w:p>
          <w:tbl>
            <w:tblPr>
              <w:tblStyle w:val="13"/>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423"/>
              <w:gridCol w:w="1423"/>
              <w:gridCol w:w="1425"/>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监测设备</w:t>
                  </w:r>
                </w:p>
              </w:tc>
              <w:tc>
                <w:tcPr>
                  <w:tcW w:w="5991"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医用血管造影X射线机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监测条件</w:t>
                  </w:r>
                </w:p>
              </w:tc>
              <w:tc>
                <w:tcPr>
                  <w:tcW w:w="5991"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透视：</w:t>
                  </w:r>
                  <w:r>
                    <w:rPr>
                      <w:rFonts w:hint="eastAsia" w:ascii="Times New Roman" w:hAnsi="Times New Roman" w:eastAsia="宋体" w:cs="Times New Roman"/>
                      <w:kern w:val="0"/>
                      <w:sz w:val="21"/>
                      <w:szCs w:val="21"/>
                      <w:lang w:val="en-US" w:eastAsia="zh-CN"/>
                    </w:rPr>
                    <w:t>94.6</w:t>
                  </w:r>
                  <w:r>
                    <w:rPr>
                      <w:rFonts w:hint="default" w:ascii="Times New Roman" w:hAnsi="Times New Roman" w:eastAsia="宋体" w:cs="Times New Roman"/>
                      <w:kern w:val="0"/>
                      <w:sz w:val="21"/>
                      <w:szCs w:val="21"/>
                    </w:rPr>
                    <w:t>kV；</w:t>
                  </w:r>
                  <w:r>
                    <w:rPr>
                      <w:rFonts w:hint="eastAsia" w:ascii="Times New Roman" w:hAnsi="Times New Roman" w:eastAsia="宋体" w:cs="Times New Roman"/>
                      <w:kern w:val="0"/>
                      <w:sz w:val="21"/>
                      <w:szCs w:val="21"/>
                      <w:lang w:val="en-US" w:eastAsia="zh-CN"/>
                    </w:rPr>
                    <w:t>16.8</w:t>
                  </w:r>
                  <w:r>
                    <w:rPr>
                      <w:rFonts w:hint="default" w:ascii="Times New Roman" w:hAnsi="Times New Roman" w:eastAsia="宋体" w:cs="Times New Roman"/>
                      <w:kern w:val="0"/>
                      <w:sz w:val="21"/>
                      <w:szCs w:val="21"/>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44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监测位置</w:t>
                  </w:r>
                </w:p>
              </w:tc>
              <w:tc>
                <w:tcPr>
                  <w:tcW w:w="4271"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X射线机运行</w:t>
                  </w:r>
                </w:p>
              </w:tc>
              <w:tc>
                <w:tcPr>
                  <w:tcW w:w="172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X射线机未运行</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本底（μS·</w:t>
                  </w:r>
                  <w:r>
                    <w:rPr>
                      <w:rFonts w:hint="default" w:ascii="Times New Roman" w:hAnsi="Times New Roman" w:eastAsia="宋体" w:cs="Times New Roman"/>
                      <w:b/>
                      <w:bCs/>
                      <w:sz w:val="21"/>
                      <w:szCs w:val="21"/>
                    </w:rPr>
                    <w:t>h</w:t>
                  </w:r>
                  <w:r>
                    <w:rPr>
                      <w:rFonts w:hint="default" w:ascii="Times New Roman" w:hAnsi="Times New Roman" w:eastAsia="宋体" w:cs="Times New Roman"/>
                      <w:b/>
                      <w:bCs/>
                      <w:sz w:val="21"/>
                      <w:szCs w:val="21"/>
                      <w:vertAlign w:val="superscript"/>
                    </w:rPr>
                    <w:t>-1</w:t>
                  </w:r>
                  <w:r>
                    <w:rPr>
                      <w:rFonts w:hint="default" w:ascii="Times New Roman" w:hAnsi="Times New Roman" w:eastAsia="宋体" w:cs="Times New Roman"/>
                      <w:b/>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44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p>
              </w:tc>
              <w:tc>
                <w:tcPr>
                  <w:tcW w:w="142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监测结果</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（μSv·</w:t>
                  </w:r>
                  <w:r>
                    <w:rPr>
                      <w:rFonts w:hint="default" w:ascii="Times New Roman" w:hAnsi="Times New Roman" w:eastAsia="宋体" w:cs="Times New Roman"/>
                      <w:b/>
                      <w:bCs/>
                      <w:sz w:val="21"/>
                      <w:szCs w:val="21"/>
                    </w:rPr>
                    <w:t>h</w:t>
                  </w:r>
                  <w:r>
                    <w:rPr>
                      <w:rFonts w:hint="default" w:ascii="Times New Roman" w:hAnsi="Times New Roman" w:eastAsia="宋体" w:cs="Times New Roman"/>
                      <w:b/>
                      <w:bCs/>
                      <w:sz w:val="21"/>
                      <w:szCs w:val="21"/>
                      <w:vertAlign w:val="superscript"/>
                    </w:rPr>
                    <w:t>-1</w:t>
                  </w:r>
                  <w:r>
                    <w:rPr>
                      <w:rFonts w:hint="default" w:ascii="Times New Roman" w:hAnsi="Times New Roman" w:eastAsia="宋体" w:cs="Times New Roman"/>
                      <w:b/>
                      <w:bCs/>
                      <w:kern w:val="0"/>
                      <w:sz w:val="21"/>
                      <w:szCs w:val="21"/>
                    </w:rPr>
                    <w:t>）</w:t>
                  </w:r>
                </w:p>
              </w:tc>
              <w:tc>
                <w:tcPr>
                  <w:tcW w:w="142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标准差</w:t>
                  </w:r>
                </w:p>
              </w:tc>
              <w:tc>
                <w:tcPr>
                  <w:tcW w:w="1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修正结果</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（μSv·</w:t>
                  </w:r>
                  <w:r>
                    <w:rPr>
                      <w:rFonts w:hint="default" w:ascii="Times New Roman" w:hAnsi="Times New Roman" w:eastAsia="宋体" w:cs="Times New Roman"/>
                      <w:b/>
                      <w:bCs/>
                      <w:sz w:val="21"/>
                      <w:szCs w:val="21"/>
                    </w:rPr>
                    <w:t>h</w:t>
                  </w:r>
                  <w:r>
                    <w:rPr>
                      <w:rFonts w:hint="default" w:ascii="Times New Roman" w:hAnsi="Times New Roman" w:eastAsia="宋体" w:cs="Times New Roman"/>
                      <w:b/>
                      <w:bCs/>
                      <w:sz w:val="21"/>
                      <w:szCs w:val="21"/>
                      <w:vertAlign w:val="superscript"/>
                    </w:rPr>
                    <w:t>-1</w:t>
                  </w:r>
                  <w:r>
                    <w:rPr>
                      <w:rFonts w:hint="default" w:ascii="Times New Roman" w:hAnsi="Times New Roman" w:eastAsia="宋体" w:cs="Times New Roman"/>
                      <w:b/>
                      <w:bCs/>
                      <w:kern w:val="0"/>
                      <w:sz w:val="21"/>
                      <w:szCs w:val="21"/>
                    </w:rPr>
                    <w:t>）</w:t>
                  </w:r>
                </w:p>
              </w:tc>
              <w:tc>
                <w:tcPr>
                  <w:tcW w:w="172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上缝30cm处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0.167</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0.007</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0.081</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下缝30cm处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0.167</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0.101</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0.093</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左缝30cm处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0.170</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0.096</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右缝30cm处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0.172</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0.014</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0.094</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中心30cm处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0.171</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0.006</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0.083</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上沿30cm处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0.169</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0.010</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0.100</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下沿30cm处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0.176</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0.010</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0.108</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左沿30cm处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0.151</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0.010</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0.062</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右沿30cm处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0.138</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0.047</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中心30cm处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0.135</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0.006</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0.056</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上沿30cm处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0.145</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0.070</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下沿30cm处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0.143</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0.070</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左沿30cm处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0.161</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0.060</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右沿30cm处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0.152</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0.007</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0.058</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中心30cm处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0.138</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0.006</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0.056</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观察窗上沿30cm处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0.158</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0.007</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0.071</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观察窗下沿30cm处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0.166</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0.010</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0.082</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观察窗左沿30cm处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0.158</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0.079</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观察窗右沿30cm处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0.169</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0.099</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观察窗中心30cm处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0.170</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0.006</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0.089</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东墙外表面30cm处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0.161</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0.083</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南墙外表面30cm处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0.151</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0.052</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西墙外表面30cm处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0.142</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0.061</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北墙外表面30cm处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0.154</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0.012</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0.055</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楼上（距地面</w:t>
                  </w:r>
                  <w:r>
                    <w:rPr>
                      <w:rFonts w:hint="default" w:ascii="Times New Roman" w:hAnsi="Times New Roman" w:eastAsia="宋体" w:cs="Times New Roman"/>
                      <w:color w:val="000000"/>
                      <w:sz w:val="21"/>
                      <w:szCs w:val="21"/>
                      <w:lang w:val="en-US" w:eastAsia="zh-CN"/>
                    </w:rPr>
                    <w:t>100cm</w:t>
                  </w:r>
                  <w:r>
                    <w:rPr>
                      <w:rFonts w:hint="default" w:ascii="Times New Roman" w:hAnsi="Times New Roman" w:eastAsia="宋体" w:cs="Times New Roman"/>
                      <w:color w:val="000000"/>
                      <w:sz w:val="21"/>
                      <w:szCs w:val="21"/>
                      <w:lang w:eastAsia="zh-CN"/>
                    </w:rPr>
                    <w:t>）</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0.122</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0.051</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楼下（距地面</w:t>
                  </w:r>
                  <w:r>
                    <w:rPr>
                      <w:rFonts w:hint="default" w:ascii="Times New Roman" w:hAnsi="Times New Roman" w:eastAsia="宋体" w:cs="Times New Roman"/>
                      <w:color w:val="000000"/>
                      <w:sz w:val="21"/>
                      <w:szCs w:val="21"/>
                      <w:lang w:val="en-US" w:eastAsia="zh-CN"/>
                    </w:rPr>
                    <w:t>170cm</w:t>
                  </w:r>
                  <w:r>
                    <w:rPr>
                      <w:rFonts w:hint="default" w:ascii="Times New Roman" w:hAnsi="Times New Roman" w:eastAsia="宋体" w:cs="Times New Roman"/>
                      <w:color w:val="000000"/>
                      <w:sz w:val="21"/>
                      <w:szCs w:val="21"/>
                      <w:lang w:eastAsia="zh-CN"/>
                    </w:rPr>
                    <w:t>）</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0.121</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0.007</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0.025</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kern w:val="0"/>
                      <w:sz w:val="21"/>
                      <w:szCs w:val="21"/>
                    </w:rPr>
                    <w:t>操作位</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0.123</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0.006</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0.042</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439" w:type="dxa"/>
                  <w:gridSpan w:val="5"/>
                  <w:vAlign w:val="center"/>
                </w:tcPr>
                <w:p>
                  <w:pPr>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w:t>
                  </w:r>
                  <w:r>
                    <w:rPr>
                      <w:rFonts w:hint="default" w:ascii="Times New Roman" w:hAnsi="Times New Roman" w:eastAsia="宋体" w:cs="Times New Roman"/>
                      <w:sz w:val="18"/>
                      <w:szCs w:val="18"/>
                      <w:lang w:val="en-US" w:eastAsia="zh-CN"/>
                    </w:rPr>
                    <w:t>1</w:t>
                  </w:r>
                  <w:r>
                    <w:rPr>
                      <w:rFonts w:hint="default" w:ascii="Times New Roman" w:hAnsi="Times New Roman" w:eastAsia="宋体" w:cs="Times New Roman"/>
                      <w:sz w:val="18"/>
                      <w:szCs w:val="18"/>
                    </w:rPr>
                    <w:t>.上表中修正结果均已扣除本底值；</w:t>
                  </w:r>
                </w:p>
                <w:p>
                  <w:pPr>
                    <w:keepNext w:val="0"/>
                    <w:keepLines w:val="0"/>
                    <w:pageBreakBefore w:val="0"/>
                    <w:widowControl w:val="0"/>
                    <w:kinsoku/>
                    <w:wordWrap/>
                    <w:overflowPunct/>
                    <w:topLinePunct w:val="0"/>
                    <w:autoSpaceDE/>
                    <w:autoSpaceDN/>
                    <w:bidi w:val="0"/>
                    <w:adjustRightInd/>
                    <w:snapToGrid/>
                    <w:spacing w:after="0" w:line="240" w:lineRule="auto"/>
                    <w:ind w:firstLine="360" w:firstLineChars="200"/>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rPr>
                    <w:t>.上表中修正结果已进行校准，</w:t>
                  </w:r>
                  <w:r>
                    <w:rPr>
                      <w:rFonts w:hint="default" w:ascii="Times New Roman" w:hAnsi="Times New Roman" w:eastAsia="宋体" w:cs="Times New Roman"/>
                      <w:sz w:val="18"/>
                      <w:szCs w:val="18"/>
                      <w:lang w:val="en-US" w:eastAsia="zh-CN"/>
                    </w:rPr>
                    <w:t>透视</w:t>
                  </w:r>
                  <w:r>
                    <w:rPr>
                      <w:rFonts w:hint="default" w:ascii="Times New Roman" w:hAnsi="Times New Roman" w:eastAsia="宋体" w:cs="Times New Roman"/>
                      <w:sz w:val="18"/>
                      <w:szCs w:val="18"/>
                    </w:rPr>
                    <w:t>校准因子：C</w:t>
                  </w:r>
                  <w:r>
                    <w:rPr>
                      <w:rFonts w:hint="default" w:ascii="Times New Roman" w:hAnsi="Times New Roman" w:eastAsia="宋体" w:cs="Times New Roman"/>
                      <w:color w:val="000000" w:themeColor="text1"/>
                      <w:sz w:val="18"/>
                      <w:szCs w:val="18"/>
                      <w:vertAlign w:val="subscript"/>
                      <w14:textFill>
                        <w14:solidFill>
                          <w14:schemeClr w14:val="tx1"/>
                        </w14:solidFill>
                      </w14:textFill>
                    </w:rPr>
                    <w:t>F</w:t>
                  </w:r>
                  <w:r>
                    <w:rPr>
                      <w:rFonts w:hint="default"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1.00。</w:t>
                  </w:r>
                </w:p>
              </w:tc>
            </w:tr>
          </w:tbl>
          <w:p>
            <w:pPr>
              <w:spacing w:after="0" w:line="360" w:lineRule="exact"/>
              <w:jc w:val="center"/>
              <w:rPr>
                <w:rFonts w:hint="default" w:ascii="Times New Roman" w:hAnsi="Times New Roman" w:eastAsia="宋体" w:cs="Times New Roman"/>
                <w:color w:val="000000"/>
                <w:sz w:val="24"/>
                <w:szCs w:val="24"/>
                <w:highlight w:val="none"/>
              </w:rPr>
            </w:pPr>
          </w:p>
          <w:p>
            <w:pPr>
              <w:spacing w:after="0" w:line="360" w:lineRule="exact"/>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表7-</w:t>
            </w:r>
            <w:r>
              <w:rPr>
                <w:rFonts w:hint="eastAsia"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rPr>
              <w:t xml:space="preserve"> </w:t>
            </w:r>
            <w:r>
              <w:rPr>
                <w:rFonts w:hint="eastAsia" w:ascii="Times New Roman" w:hAnsi="Times New Roman" w:eastAsia="宋体" w:cs="Times New Roman"/>
                <w:color w:val="000000"/>
                <w:sz w:val="24"/>
                <w:szCs w:val="24"/>
                <w:highlight w:val="none"/>
                <w:lang w:eastAsia="zh-CN"/>
              </w:rPr>
              <w:t>摄影模式</w:t>
            </w:r>
            <w:r>
              <w:rPr>
                <w:rFonts w:hint="default" w:ascii="Times New Roman" w:hAnsi="Times New Roman" w:eastAsia="宋体" w:cs="Times New Roman"/>
                <w:color w:val="000000"/>
                <w:sz w:val="24"/>
                <w:szCs w:val="24"/>
                <w:highlight w:val="none"/>
              </w:rPr>
              <w:t>监测结果</w:t>
            </w:r>
          </w:p>
          <w:tbl>
            <w:tblPr>
              <w:tblStyle w:val="13"/>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423"/>
              <w:gridCol w:w="1423"/>
              <w:gridCol w:w="1425"/>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监测设备</w:t>
                  </w:r>
                </w:p>
              </w:tc>
              <w:tc>
                <w:tcPr>
                  <w:tcW w:w="5991"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医用血管造影X射线机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监测条件</w:t>
                  </w:r>
                </w:p>
              </w:tc>
              <w:tc>
                <w:tcPr>
                  <w:tcW w:w="5991"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摄影</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120</w:t>
                  </w:r>
                  <w:r>
                    <w:rPr>
                      <w:rFonts w:hint="default" w:ascii="Times New Roman" w:hAnsi="Times New Roman" w:eastAsia="宋体" w:cs="Times New Roman"/>
                      <w:kern w:val="0"/>
                      <w:sz w:val="21"/>
                      <w:szCs w:val="21"/>
                    </w:rPr>
                    <w:t>kV；</w:t>
                  </w:r>
                  <w:r>
                    <w:rPr>
                      <w:rFonts w:hint="eastAsia" w:ascii="Times New Roman" w:hAnsi="Times New Roman" w:eastAsia="宋体" w:cs="Times New Roman"/>
                      <w:kern w:val="0"/>
                      <w:sz w:val="21"/>
                      <w:szCs w:val="21"/>
                      <w:lang w:val="en-US" w:eastAsia="zh-CN"/>
                    </w:rPr>
                    <w:t>100</w:t>
                  </w:r>
                  <w:r>
                    <w:rPr>
                      <w:rFonts w:hint="default" w:ascii="Times New Roman" w:hAnsi="Times New Roman" w:eastAsia="宋体" w:cs="Times New Roman"/>
                      <w:kern w:val="0"/>
                      <w:sz w:val="21"/>
                      <w:szCs w:val="21"/>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44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监测位置</w:t>
                  </w:r>
                </w:p>
              </w:tc>
              <w:tc>
                <w:tcPr>
                  <w:tcW w:w="4271"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X射线机运行</w:t>
                  </w:r>
                </w:p>
              </w:tc>
              <w:tc>
                <w:tcPr>
                  <w:tcW w:w="172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X射线机未运行</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本底（μS·</w:t>
                  </w:r>
                  <w:r>
                    <w:rPr>
                      <w:rFonts w:hint="default" w:ascii="Times New Roman" w:hAnsi="Times New Roman" w:eastAsia="宋体" w:cs="Times New Roman"/>
                      <w:b/>
                      <w:bCs/>
                      <w:sz w:val="21"/>
                      <w:szCs w:val="21"/>
                    </w:rPr>
                    <w:t>h</w:t>
                  </w:r>
                  <w:r>
                    <w:rPr>
                      <w:rFonts w:hint="default" w:ascii="Times New Roman" w:hAnsi="Times New Roman" w:eastAsia="宋体" w:cs="Times New Roman"/>
                      <w:b/>
                      <w:bCs/>
                      <w:sz w:val="21"/>
                      <w:szCs w:val="21"/>
                      <w:vertAlign w:val="superscript"/>
                    </w:rPr>
                    <w:t>-1</w:t>
                  </w:r>
                  <w:r>
                    <w:rPr>
                      <w:rFonts w:hint="default" w:ascii="Times New Roman" w:hAnsi="Times New Roman" w:eastAsia="宋体" w:cs="Times New Roman"/>
                      <w:b/>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44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p>
              </w:tc>
              <w:tc>
                <w:tcPr>
                  <w:tcW w:w="142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监测结果</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（μSv·</w:t>
                  </w:r>
                  <w:r>
                    <w:rPr>
                      <w:rFonts w:hint="default" w:ascii="Times New Roman" w:hAnsi="Times New Roman" w:eastAsia="宋体" w:cs="Times New Roman"/>
                      <w:b/>
                      <w:bCs/>
                      <w:sz w:val="21"/>
                      <w:szCs w:val="21"/>
                    </w:rPr>
                    <w:t>h</w:t>
                  </w:r>
                  <w:r>
                    <w:rPr>
                      <w:rFonts w:hint="default" w:ascii="Times New Roman" w:hAnsi="Times New Roman" w:eastAsia="宋体" w:cs="Times New Roman"/>
                      <w:b/>
                      <w:bCs/>
                      <w:sz w:val="21"/>
                      <w:szCs w:val="21"/>
                      <w:vertAlign w:val="superscript"/>
                    </w:rPr>
                    <w:t>-1</w:t>
                  </w:r>
                  <w:r>
                    <w:rPr>
                      <w:rFonts w:hint="default" w:ascii="Times New Roman" w:hAnsi="Times New Roman" w:eastAsia="宋体" w:cs="Times New Roman"/>
                      <w:b/>
                      <w:bCs/>
                      <w:kern w:val="0"/>
                      <w:sz w:val="21"/>
                      <w:szCs w:val="21"/>
                    </w:rPr>
                    <w:t>）</w:t>
                  </w:r>
                </w:p>
              </w:tc>
              <w:tc>
                <w:tcPr>
                  <w:tcW w:w="142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标准差</w:t>
                  </w:r>
                </w:p>
              </w:tc>
              <w:tc>
                <w:tcPr>
                  <w:tcW w:w="14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修正结果</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（μSv·</w:t>
                  </w:r>
                  <w:r>
                    <w:rPr>
                      <w:rFonts w:hint="default" w:ascii="Times New Roman" w:hAnsi="Times New Roman" w:eastAsia="宋体" w:cs="Times New Roman"/>
                      <w:b/>
                      <w:bCs/>
                      <w:sz w:val="21"/>
                      <w:szCs w:val="21"/>
                    </w:rPr>
                    <w:t>h</w:t>
                  </w:r>
                  <w:r>
                    <w:rPr>
                      <w:rFonts w:hint="default" w:ascii="Times New Roman" w:hAnsi="Times New Roman" w:eastAsia="宋体" w:cs="Times New Roman"/>
                      <w:b/>
                      <w:bCs/>
                      <w:sz w:val="21"/>
                      <w:szCs w:val="21"/>
                      <w:vertAlign w:val="superscript"/>
                    </w:rPr>
                    <w:t>-1</w:t>
                  </w:r>
                  <w:r>
                    <w:rPr>
                      <w:rFonts w:hint="default" w:ascii="Times New Roman" w:hAnsi="Times New Roman" w:eastAsia="宋体" w:cs="Times New Roman"/>
                      <w:b/>
                      <w:bCs/>
                      <w:kern w:val="0"/>
                      <w:sz w:val="21"/>
                      <w:szCs w:val="21"/>
                    </w:rPr>
                    <w:t>）</w:t>
                  </w:r>
                </w:p>
              </w:tc>
              <w:tc>
                <w:tcPr>
                  <w:tcW w:w="172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上缝30cm处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0.168</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0.076</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下缝30cm处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0.163</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0.010</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0.059</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左缝30cm处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0.172</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0.081</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右缝30cm处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0.177</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0.086</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eastAsia="zh-CN"/>
                    </w:rPr>
                    <w:t>机房门</w:t>
                  </w:r>
                  <w:r>
                    <w:rPr>
                      <w:rFonts w:hint="default" w:ascii="Times New Roman" w:hAnsi="Times New Roman" w:eastAsia="宋体" w:cs="Times New Roman"/>
                      <w:color w:val="000000"/>
                      <w:sz w:val="21"/>
                      <w:szCs w:val="21"/>
                    </w:rPr>
                    <w:t>中心30cm处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0.165</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0.065</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上沿30cm处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0.173</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0.087</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下沿30cm处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0.175</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0.010</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0.103</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左沿30cm处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0.154</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0.006</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0.079</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右沿30cm处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0.138</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0.007</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0.045</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控制室门</w:t>
                  </w:r>
                  <w:r>
                    <w:rPr>
                      <w:rFonts w:hint="default" w:ascii="Times New Roman" w:hAnsi="Times New Roman" w:eastAsia="宋体" w:cs="Times New Roman"/>
                      <w:color w:val="000000"/>
                      <w:sz w:val="21"/>
                      <w:szCs w:val="21"/>
                    </w:rPr>
                    <w:t>中心30cm处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0.134</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0.034</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上沿30cm处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0.147</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0.007</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0.057</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下沿30cm处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0.145</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0.042</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左沿30cm处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0.162</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0.083</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右沿30cm处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0.150</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0.066</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污物通道门</w:t>
                  </w:r>
                  <w:r>
                    <w:rPr>
                      <w:rFonts w:hint="default" w:ascii="Times New Roman" w:hAnsi="Times New Roman" w:eastAsia="宋体" w:cs="Times New Roman"/>
                      <w:color w:val="000000"/>
                      <w:sz w:val="21"/>
                      <w:szCs w:val="21"/>
                    </w:rPr>
                    <w:t>中心30cm处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0.134</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0.054</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观察窗上沿30cm处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0.163</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0.060</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观察窗下沿30cm处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0.166</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0.012</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0.081</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观察窗左沿30cm处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0.162</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0.072</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观察窗右沿30cm处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0.171</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0.083</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rPr>
                    <w:t>观察窗中心30cm处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0.163</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0.073</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东墙外表面30cm处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0.165</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0.008</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0.076</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南墙外表面30cm处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0.149</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0.069</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西墙外表面30cm处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0.143</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0.048</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北墙外表面30cm处</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0.153</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0.009</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0.083</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楼上（距地面</w:t>
                  </w:r>
                  <w:r>
                    <w:rPr>
                      <w:rFonts w:hint="default" w:ascii="Times New Roman" w:hAnsi="Times New Roman" w:eastAsia="宋体" w:cs="Times New Roman"/>
                      <w:color w:val="000000"/>
                      <w:sz w:val="21"/>
                      <w:szCs w:val="21"/>
                      <w:lang w:val="en-US" w:eastAsia="zh-CN"/>
                    </w:rPr>
                    <w:t>100cm</w:t>
                  </w:r>
                  <w:r>
                    <w:rPr>
                      <w:rFonts w:hint="default" w:ascii="Times New Roman" w:hAnsi="Times New Roman" w:eastAsia="宋体" w:cs="Times New Roman"/>
                      <w:color w:val="000000"/>
                      <w:sz w:val="21"/>
                      <w:szCs w:val="21"/>
                      <w:lang w:eastAsia="zh-CN"/>
                    </w:rPr>
                    <w:t>）</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0.126</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0.005</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0.041</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楼下（距地面</w:t>
                  </w:r>
                  <w:r>
                    <w:rPr>
                      <w:rFonts w:hint="default" w:ascii="Times New Roman" w:hAnsi="Times New Roman" w:eastAsia="宋体" w:cs="Times New Roman"/>
                      <w:color w:val="000000"/>
                      <w:sz w:val="21"/>
                      <w:szCs w:val="21"/>
                      <w:lang w:val="en-US" w:eastAsia="zh-CN"/>
                    </w:rPr>
                    <w:t>170cm</w:t>
                  </w:r>
                  <w:r>
                    <w:rPr>
                      <w:rFonts w:hint="default" w:ascii="Times New Roman" w:hAnsi="Times New Roman" w:eastAsia="宋体" w:cs="Times New Roman"/>
                      <w:color w:val="000000"/>
                      <w:sz w:val="21"/>
                      <w:szCs w:val="21"/>
                      <w:lang w:eastAsia="zh-CN"/>
                    </w:rPr>
                    <w:t>）</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0.121</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0.007</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0.020</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4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kern w:val="0"/>
                      <w:sz w:val="21"/>
                      <w:szCs w:val="21"/>
                    </w:rPr>
                    <w:t>操作位</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0.126</w:t>
                  </w:r>
                </w:p>
              </w:tc>
              <w:tc>
                <w:tcPr>
                  <w:tcW w:w="142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0.007</w:t>
                  </w:r>
                </w:p>
              </w:tc>
              <w:tc>
                <w:tcPr>
                  <w:tcW w:w="14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0.031</w:t>
                  </w:r>
                </w:p>
              </w:tc>
              <w:tc>
                <w:tcPr>
                  <w:tcW w:w="172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439" w:type="dxa"/>
                  <w:gridSpan w:val="5"/>
                  <w:vAlign w:val="center"/>
                </w:tcPr>
                <w:p>
                  <w:pPr>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w:t>
                  </w:r>
                  <w:r>
                    <w:rPr>
                      <w:rFonts w:hint="default" w:ascii="Times New Roman" w:hAnsi="Times New Roman" w:eastAsia="宋体" w:cs="Times New Roman"/>
                      <w:sz w:val="18"/>
                      <w:szCs w:val="18"/>
                      <w:lang w:val="en-US" w:eastAsia="zh-CN"/>
                    </w:rPr>
                    <w:t>1</w:t>
                  </w:r>
                  <w:r>
                    <w:rPr>
                      <w:rFonts w:hint="default" w:ascii="Times New Roman" w:hAnsi="Times New Roman" w:eastAsia="宋体" w:cs="Times New Roman"/>
                      <w:sz w:val="18"/>
                      <w:szCs w:val="18"/>
                    </w:rPr>
                    <w:t>.上表中修正结果均已扣除本底值；</w:t>
                  </w:r>
                </w:p>
                <w:p>
                  <w:pPr>
                    <w:keepNext w:val="0"/>
                    <w:keepLines w:val="0"/>
                    <w:pageBreakBefore w:val="0"/>
                    <w:widowControl w:val="0"/>
                    <w:kinsoku/>
                    <w:wordWrap/>
                    <w:overflowPunct/>
                    <w:topLinePunct w:val="0"/>
                    <w:autoSpaceDE/>
                    <w:autoSpaceDN/>
                    <w:bidi w:val="0"/>
                    <w:adjustRightInd/>
                    <w:snapToGrid/>
                    <w:spacing w:after="0" w:line="240" w:lineRule="auto"/>
                    <w:ind w:firstLine="360" w:firstLineChars="200"/>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rPr>
                    <w:t>.上表中修正结果已进行校准，</w:t>
                  </w:r>
                  <w:r>
                    <w:rPr>
                      <w:rFonts w:hint="eastAsia" w:ascii="Times New Roman" w:hAnsi="Times New Roman" w:eastAsia="宋体" w:cs="Times New Roman"/>
                      <w:sz w:val="18"/>
                      <w:szCs w:val="18"/>
                      <w:lang w:val="en-US" w:eastAsia="zh-CN"/>
                    </w:rPr>
                    <w:t>摄影</w:t>
                  </w:r>
                  <w:r>
                    <w:rPr>
                      <w:rFonts w:hint="default" w:ascii="Times New Roman" w:hAnsi="Times New Roman" w:eastAsia="宋体" w:cs="Times New Roman"/>
                      <w:sz w:val="18"/>
                      <w:szCs w:val="18"/>
                    </w:rPr>
                    <w:t>校准因子：C</w:t>
                  </w:r>
                  <w:r>
                    <w:rPr>
                      <w:rFonts w:hint="default" w:ascii="Times New Roman" w:hAnsi="Times New Roman" w:eastAsia="宋体" w:cs="Times New Roman"/>
                      <w:color w:val="000000" w:themeColor="text1"/>
                      <w:sz w:val="18"/>
                      <w:szCs w:val="18"/>
                      <w:vertAlign w:val="subscript"/>
                      <w14:textFill>
                        <w14:solidFill>
                          <w14:schemeClr w14:val="tx1"/>
                        </w14:solidFill>
                      </w14:textFill>
                    </w:rPr>
                    <w:t>F</w:t>
                  </w:r>
                  <w:r>
                    <w:rPr>
                      <w:rFonts w:hint="default"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0.97。</w:t>
                  </w:r>
                </w:p>
              </w:tc>
            </w:tr>
          </w:tbl>
          <w:p>
            <w:pPr>
              <w:keepNext w:val="0"/>
              <w:keepLines w:val="0"/>
              <w:pageBreakBefore w:val="0"/>
              <w:widowControl/>
              <w:kinsoku/>
              <w:wordWrap/>
              <w:overflowPunct/>
              <w:topLinePunct w:val="0"/>
              <w:autoSpaceDE/>
              <w:autoSpaceDN/>
              <w:bidi w:val="0"/>
              <w:adjustRightInd w:val="0"/>
              <w:snapToGrid w:val="0"/>
              <w:spacing w:before="157" w:beforeLines="50" w:after="0" w:line="360" w:lineRule="auto"/>
              <w:textAlignment w:val="auto"/>
              <w:rPr>
                <w:rFonts w:ascii="Times New Roman" w:hAnsi="Times New Roman" w:eastAsia="宋体"/>
                <w:b/>
                <w:bCs/>
                <w:color w:val="000000"/>
                <w:sz w:val="24"/>
                <w:szCs w:val="24"/>
              </w:rPr>
            </w:pPr>
            <w:r>
              <w:rPr>
                <w:rFonts w:hint="eastAsia" w:ascii="Times New Roman" w:hAnsi="Times New Roman" w:eastAsia="宋体"/>
                <w:b/>
                <w:bCs/>
                <w:color w:val="000000"/>
                <w:sz w:val="24"/>
                <w:szCs w:val="24"/>
                <w:lang w:eastAsia="zh-CN"/>
              </w:rPr>
              <w:t>三</w:t>
            </w:r>
            <w:r>
              <w:rPr>
                <w:rFonts w:hint="eastAsia" w:ascii="Times New Roman" w:hAnsi="Times New Roman" w:eastAsia="宋体"/>
                <w:b/>
                <w:bCs/>
                <w:color w:val="000000"/>
                <w:sz w:val="24"/>
                <w:szCs w:val="24"/>
              </w:rPr>
              <w:t>、监测及剂量估算结果分析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根据联合国原子能辐射效应科学委员会（UNSCEAR）-2000年报告附录A中公式，对各监测点位处公众及职业人员的年有效剂量进行计算，计算公式如下：</w:t>
            </w:r>
          </w:p>
          <w:p>
            <w:pPr>
              <w:spacing w:after="0" w:line="360" w:lineRule="auto"/>
              <w:ind w:firstLine="1680" w:firstLineChars="700"/>
              <w:rPr>
                <w:rFonts w:hint="default" w:ascii="Times New Roman" w:hAnsi="Times New Roman" w:eastAsia="宋体" w:cs="Times New Roman"/>
                <w:i/>
                <w:color w:val="000000"/>
                <w:sz w:val="24"/>
                <w:szCs w:val="24"/>
                <w:highlight w:val="none"/>
              </w:rPr>
            </w:pPr>
            <w:r>
              <w:rPr>
                <w:rFonts w:hint="default" w:ascii="Times New Roman" w:hAnsi="Times New Roman" w:eastAsia="宋体" w:cs="Times New Roman"/>
                <w:i/>
                <w:color w:val="000000"/>
                <w:sz w:val="24"/>
                <w:szCs w:val="24"/>
                <w:highlight w:val="none"/>
              </w:rPr>
              <w:t>H</w:t>
            </w:r>
            <w:r>
              <w:rPr>
                <w:rFonts w:hint="default" w:ascii="Times New Roman" w:hAnsi="Times New Roman" w:eastAsia="宋体" w:cs="Times New Roman"/>
                <w:i/>
                <w:color w:val="000000"/>
                <w:sz w:val="24"/>
                <w:szCs w:val="24"/>
                <w:highlight w:val="none"/>
                <w:vertAlign w:val="subscript"/>
              </w:rPr>
              <w:t>Er</w:t>
            </w:r>
            <w:r>
              <w:rPr>
                <w:rFonts w:hint="default" w:ascii="Times New Roman" w:hAnsi="Times New Roman" w:eastAsia="宋体" w:cs="Times New Roman"/>
                <w:i/>
                <w:color w:val="000000"/>
                <w:sz w:val="24"/>
                <w:szCs w:val="24"/>
                <w:highlight w:val="none"/>
              </w:rPr>
              <w:t>=D</w:t>
            </w:r>
            <w:r>
              <w:rPr>
                <w:rFonts w:hint="default" w:ascii="Times New Roman" w:hAnsi="Times New Roman" w:eastAsia="宋体" w:cs="Times New Roman"/>
                <w:i/>
                <w:color w:val="000000"/>
                <w:sz w:val="24"/>
                <w:szCs w:val="24"/>
                <w:highlight w:val="none"/>
                <w:vertAlign w:val="subscript"/>
              </w:rPr>
              <w:t>r</w:t>
            </w:r>
            <w:r>
              <w:rPr>
                <w:rFonts w:hint="default" w:ascii="Times New Roman" w:hAnsi="Times New Roman" w:eastAsia="宋体" w:cs="Times New Roman"/>
                <w:i/>
                <w:color w:val="000000"/>
                <w:sz w:val="24"/>
                <w:szCs w:val="24"/>
                <w:highlight w:val="none"/>
              </w:rPr>
              <w:t>×t×10</w:t>
            </w:r>
            <w:r>
              <w:rPr>
                <w:rFonts w:hint="default" w:ascii="Times New Roman" w:hAnsi="Times New Roman" w:eastAsia="宋体" w:cs="Times New Roman"/>
                <w:i/>
                <w:color w:val="000000"/>
                <w:sz w:val="24"/>
                <w:szCs w:val="24"/>
                <w:highlight w:val="none"/>
                <w:vertAlign w:val="superscript"/>
              </w:rPr>
              <w:t>-3</w:t>
            </w:r>
            <w:r>
              <w:rPr>
                <w:rFonts w:hint="default" w:ascii="Times New Roman" w:hAnsi="Times New Roman" w:eastAsia="宋体" w:cs="Times New Roman"/>
                <w:i/>
                <w:color w:val="000000"/>
                <w:sz w:val="24"/>
                <w:szCs w:val="24"/>
                <w:highlight w:val="none"/>
              </w:rPr>
              <w:t>×μ（mSv）</w:t>
            </w:r>
          </w:p>
          <w:p>
            <w:pPr>
              <w:spacing w:after="0" w:line="360" w:lineRule="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 xml:space="preserve">  式中：</w:t>
            </w:r>
            <w:r>
              <w:rPr>
                <w:rFonts w:hint="default" w:ascii="Times New Roman" w:hAnsi="Times New Roman" w:eastAsia="宋体" w:cs="Times New Roman"/>
                <w:i/>
                <w:color w:val="000000"/>
                <w:sz w:val="24"/>
                <w:szCs w:val="24"/>
                <w:highlight w:val="none"/>
              </w:rPr>
              <w:t>H</w:t>
            </w:r>
            <w:r>
              <w:rPr>
                <w:rFonts w:hint="default" w:ascii="Times New Roman" w:hAnsi="Times New Roman" w:eastAsia="宋体" w:cs="Times New Roman"/>
                <w:i/>
                <w:color w:val="000000"/>
                <w:sz w:val="24"/>
                <w:szCs w:val="24"/>
                <w:highlight w:val="none"/>
                <w:vertAlign w:val="subscript"/>
              </w:rPr>
              <w:t>Er</w:t>
            </w:r>
            <w:r>
              <w:rPr>
                <w:rFonts w:hint="default" w:ascii="Times New Roman" w:hAnsi="Times New Roman" w:eastAsia="宋体" w:cs="Times New Roman"/>
                <w:color w:val="000000"/>
                <w:sz w:val="24"/>
                <w:szCs w:val="24"/>
                <w:highlight w:val="none"/>
              </w:rPr>
              <w:t>：X/γ射线外照射人均年有效剂量当量，mSv；</w:t>
            </w:r>
          </w:p>
          <w:p>
            <w:pPr>
              <w:spacing w:after="0" w:line="360" w:lineRule="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 xml:space="preserve">        </w:t>
            </w:r>
            <w:r>
              <w:rPr>
                <w:rFonts w:hint="default" w:ascii="Times New Roman" w:hAnsi="Times New Roman" w:eastAsia="宋体" w:cs="Times New Roman"/>
                <w:i/>
                <w:color w:val="000000"/>
                <w:sz w:val="24"/>
                <w:szCs w:val="24"/>
                <w:highlight w:val="none"/>
              </w:rPr>
              <w:t>D</w:t>
            </w:r>
            <w:r>
              <w:rPr>
                <w:rFonts w:hint="default" w:ascii="Times New Roman" w:hAnsi="Times New Roman" w:eastAsia="宋体" w:cs="Times New Roman"/>
                <w:i/>
                <w:color w:val="000000"/>
                <w:sz w:val="24"/>
                <w:szCs w:val="24"/>
                <w:highlight w:val="none"/>
                <w:vertAlign w:val="subscript"/>
              </w:rPr>
              <w:t>r</w:t>
            </w:r>
            <w:r>
              <w:rPr>
                <w:rFonts w:hint="default" w:ascii="Times New Roman" w:hAnsi="Times New Roman" w:eastAsia="宋体" w:cs="Times New Roman"/>
                <w:color w:val="000000"/>
                <w:sz w:val="24"/>
                <w:szCs w:val="24"/>
                <w:highlight w:val="none"/>
              </w:rPr>
              <w:t>：X/γ射线空气吸收剂量率附加值，μGy/h;</w:t>
            </w:r>
          </w:p>
          <w:p>
            <w:pPr>
              <w:spacing w:after="0" w:line="360" w:lineRule="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 xml:space="preserve">         </w:t>
            </w:r>
            <w:r>
              <w:rPr>
                <w:rFonts w:hint="default" w:ascii="Times New Roman" w:hAnsi="Times New Roman" w:eastAsia="宋体" w:cs="Times New Roman"/>
                <w:i/>
                <w:color w:val="000000"/>
                <w:sz w:val="24"/>
                <w:szCs w:val="24"/>
                <w:highlight w:val="none"/>
              </w:rPr>
              <w:t>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照射时间，h；</w:t>
            </w:r>
          </w:p>
          <w:p>
            <w:pPr>
              <w:spacing w:after="0" w:line="360" w:lineRule="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 xml:space="preserve">        </w:t>
            </w:r>
            <w:r>
              <w:rPr>
                <w:rFonts w:hint="default" w:ascii="Times New Roman" w:hAnsi="Times New Roman" w:eastAsia="宋体" w:cs="Times New Roman"/>
                <w:i/>
                <w:color w:val="000000"/>
                <w:sz w:val="24"/>
                <w:szCs w:val="24"/>
                <w:highlight w:val="none"/>
              </w:rPr>
              <w:t>μ</w:t>
            </w:r>
            <w:r>
              <w:rPr>
                <w:rFonts w:hint="default" w:ascii="Times New Roman" w:hAnsi="Times New Roman" w:eastAsia="宋体" w:cs="Times New Roman"/>
                <w:color w:val="000000"/>
                <w:sz w:val="24"/>
                <w:szCs w:val="24"/>
                <w:highlight w:val="none"/>
              </w:rPr>
              <w:t>：转换因子，此处取1。</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olor w:val="000000"/>
                <w:sz w:val="24"/>
                <w:szCs w:val="24"/>
              </w:rPr>
            </w:pPr>
            <w:r>
              <w:rPr>
                <w:rFonts w:hint="default" w:ascii="Times New Roman" w:hAnsi="Times New Roman" w:eastAsia="宋体" w:cs="Times New Roman"/>
                <w:color w:val="000000"/>
                <w:sz w:val="24"/>
                <w:szCs w:val="24"/>
                <w:highlight w:val="none"/>
              </w:rPr>
              <w:t>对于居留因子，经常有人停留的地方取1，有部分时间有人要停留的地方取1/4，按上述公式和条件，本项目</w:t>
            </w:r>
            <w:r>
              <w:rPr>
                <w:rFonts w:hint="eastAsia" w:ascii="Times New Roman" w:hAnsi="Times New Roman" w:eastAsia="宋体" w:cs="Times New Roman"/>
                <w:color w:val="000000"/>
                <w:sz w:val="24"/>
                <w:szCs w:val="24"/>
                <w:highlight w:val="none"/>
                <w:lang w:val="en-US" w:eastAsia="zh-CN"/>
              </w:rPr>
              <w:t>DSA</w:t>
            </w:r>
            <w:r>
              <w:rPr>
                <w:rFonts w:hint="default" w:ascii="Times New Roman" w:hAnsi="Times New Roman" w:eastAsia="宋体" w:cs="Times New Roman"/>
                <w:color w:val="000000"/>
                <w:sz w:val="24"/>
                <w:szCs w:val="24"/>
                <w:highlight w:val="none"/>
              </w:rPr>
              <w:t>分别对职业和公众人员所致年有效剂量</w:t>
            </w:r>
            <w:r>
              <w:rPr>
                <w:rFonts w:hint="eastAsia" w:ascii="Times New Roman" w:hAnsi="Times New Roman" w:eastAsia="宋体" w:cs="Times New Roman"/>
                <w:color w:val="000000"/>
                <w:sz w:val="24"/>
                <w:szCs w:val="24"/>
                <w:highlight w:val="none"/>
                <w:lang w:eastAsia="zh-CN"/>
              </w:rPr>
              <w:t>如下</w:t>
            </w:r>
            <w:r>
              <w:rPr>
                <w:rFonts w:hint="eastAsia" w:ascii="Times New Roman" w:hAnsi="Times New Roman" w:eastAsia="宋体"/>
                <w:color w:val="000000"/>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根据监测结果得知在</w:t>
            </w:r>
            <w:r>
              <w:rPr>
                <w:rFonts w:hint="eastAsia" w:ascii="Times New Roman" w:hAnsi="Times New Roman" w:eastAsia="宋体" w:cs="Times New Roman"/>
                <w:color w:val="000000"/>
                <w:sz w:val="24"/>
                <w:szCs w:val="24"/>
                <w:highlight w:val="none"/>
                <w:lang w:val="en-US" w:eastAsia="zh-CN"/>
              </w:rPr>
              <w:t>医用血管造影X射线机</w:t>
            </w:r>
            <w:r>
              <w:rPr>
                <w:rFonts w:hint="default" w:ascii="Times New Roman" w:hAnsi="Times New Roman" w:eastAsia="宋体" w:cs="Times New Roman"/>
                <w:color w:val="000000"/>
                <w:sz w:val="24"/>
                <w:szCs w:val="24"/>
                <w:highlight w:val="none"/>
                <w:lang w:val="en-US" w:eastAsia="zh-CN"/>
              </w:rPr>
              <w:t>正常曝光时，</w:t>
            </w:r>
            <w:r>
              <w:rPr>
                <w:rFonts w:hint="eastAsia" w:ascii="Times New Roman" w:hAnsi="Times New Roman" w:eastAsia="宋体" w:cs="Times New Roman"/>
                <w:color w:val="000000"/>
                <w:sz w:val="24"/>
                <w:szCs w:val="24"/>
                <w:highlight w:val="none"/>
                <w:lang w:val="en-US" w:eastAsia="zh-CN"/>
              </w:rPr>
              <w:t>介入手术室四周各</w:t>
            </w:r>
            <w:r>
              <w:rPr>
                <w:rFonts w:hint="default" w:ascii="Times New Roman" w:hAnsi="Times New Roman" w:eastAsia="宋体" w:cs="Times New Roman"/>
                <w:color w:val="000000"/>
                <w:sz w:val="24"/>
                <w:szCs w:val="24"/>
                <w:highlight w:val="none"/>
                <w:lang w:val="en-US" w:eastAsia="zh-CN"/>
              </w:rPr>
              <w:t>监测点位的X-γ辐射剂量率变化范围为</w:t>
            </w:r>
            <w:r>
              <w:rPr>
                <w:rFonts w:hint="default" w:ascii="Times New Roman" w:hAnsi="Times New Roman" w:eastAsia="宋体" w:cs="Times New Roman"/>
                <w:color w:val="000000"/>
                <w:sz w:val="24"/>
                <w:highlight w:val="none"/>
              </w:rPr>
              <w:t>0.</w:t>
            </w:r>
            <w:r>
              <w:rPr>
                <w:rFonts w:hint="default" w:ascii="Times New Roman" w:hAnsi="Times New Roman" w:eastAsia="宋体" w:cs="Times New Roman"/>
                <w:color w:val="000000"/>
                <w:sz w:val="24"/>
                <w:highlight w:val="none"/>
                <w:lang w:val="en-US" w:eastAsia="zh-CN"/>
              </w:rPr>
              <w:t>0</w:t>
            </w:r>
            <w:r>
              <w:rPr>
                <w:rFonts w:hint="eastAsia" w:ascii="Times New Roman" w:hAnsi="Times New Roman" w:eastAsia="宋体" w:cs="Times New Roman"/>
                <w:color w:val="000000"/>
                <w:sz w:val="24"/>
                <w:highlight w:val="none"/>
                <w:lang w:val="en-US" w:eastAsia="zh-CN"/>
              </w:rPr>
              <w:t>20~0.108</w:t>
            </w:r>
            <w:r>
              <w:rPr>
                <w:rFonts w:hint="default" w:ascii="Times New Roman" w:hAnsi="Times New Roman" w:eastAsia="宋体" w:cs="Times New Roman"/>
                <w:color w:val="000000"/>
                <w:sz w:val="24"/>
                <w:highlight w:val="none"/>
              </w:rPr>
              <w:t>μSv/h</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据调查，该院</w:t>
            </w:r>
            <w:r>
              <w:rPr>
                <w:rFonts w:hint="eastAsia" w:ascii="Times New Roman" w:hAnsi="Times New Roman" w:eastAsia="宋体" w:cs="Times New Roman"/>
                <w:color w:val="000000"/>
                <w:sz w:val="24"/>
                <w:szCs w:val="24"/>
                <w:highlight w:val="none"/>
                <w:lang w:val="en-US" w:eastAsia="zh-CN"/>
              </w:rPr>
              <w:t>医用血管造影X射线机</w:t>
            </w:r>
            <w:r>
              <w:rPr>
                <w:rFonts w:hint="default" w:ascii="Times New Roman" w:hAnsi="Times New Roman" w:eastAsia="宋体" w:cs="Times New Roman"/>
                <w:color w:val="000000"/>
                <w:sz w:val="24"/>
                <w:szCs w:val="24"/>
                <w:highlight w:val="none"/>
                <w:lang w:val="en-US" w:eastAsia="zh-CN"/>
              </w:rPr>
              <w:t>全年累计曝光时间不超过</w:t>
            </w:r>
            <w:r>
              <w:rPr>
                <w:rFonts w:hint="eastAsia" w:ascii="Times New Roman" w:hAnsi="Times New Roman" w:eastAsia="宋体" w:cs="Times New Roman"/>
                <w:color w:val="000000"/>
                <w:sz w:val="24"/>
                <w:szCs w:val="24"/>
                <w:highlight w:val="none"/>
                <w:lang w:val="en-US" w:eastAsia="zh-CN"/>
              </w:rPr>
              <w:t>152.5</w:t>
            </w:r>
            <w:r>
              <w:rPr>
                <w:rFonts w:hint="default" w:ascii="Times New Roman" w:hAnsi="Times New Roman" w:eastAsia="宋体" w:cs="Times New Roman"/>
                <w:color w:val="000000"/>
                <w:sz w:val="24"/>
                <w:szCs w:val="24"/>
                <w:highlight w:val="none"/>
                <w:lang w:val="en-US" w:eastAsia="zh-CN"/>
              </w:rPr>
              <w:t>小时，偏安全估计职业人员全年累计受照时间按</w:t>
            </w:r>
            <w:r>
              <w:rPr>
                <w:rFonts w:hint="eastAsia" w:ascii="Times New Roman" w:hAnsi="Times New Roman" w:eastAsia="宋体" w:cs="Times New Roman"/>
                <w:color w:val="000000"/>
                <w:sz w:val="24"/>
                <w:szCs w:val="24"/>
                <w:highlight w:val="none"/>
                <w:lang w:val="en-US" w:eastAsia="zh-CN"/>
              </w:rPr>
              <w:t>152.5</w:t>
            </w:r>
            <w:r>
              <w:rPr>
                <w:rFonts w:hint="default" w:ascii="Times New Roman" w:hAnsi="Times New Roman" w:eastAsia="宋体" w:cs="Times New Roman"/>
                <w:color w:val="000000"/>
                <w:sz w:val="24"/>
                <w:szCs w:val="24"/>
                <w:highlight w:val="none"/>
                <w:lang w:val="en-US" w:eastAsia="zh-CN"/>
              </w:rPr>
              <w:t>小时计算，对于职业人员居留因子取1，公众人员居留因子取1/4，则职业人员全年累计受照射剂量最大为</w:t>
            </w:r>
            <w:r>
              <w:rPr>
                <w:rFonts w:hint="eastAsia" w:ascii="Times New Roman" w:hAnsi="Times New Roman" w:eastAsia="宋体" w:cs="Times New Roman"/>
                <w:color w:val="000000"/>
                <w:sz w:val="24"/>
                <w:szCs w:val="24"/>
                <w:highlight w:val="none"/>
                <w:lang w:val="en-US" w:eastAsia="zh-CN"/>
              </w:rPr>
              <w:t>1.64</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w:t>
            </w:r>
            <w:r>
              <w:rPr>
                <w:rFonts w:hint="eastAsia" w:ascii="Times New Roman" w:hAnsi="Times New Roman" w:eastAsia="宋体" w:cs="Times New Roman"/>
                <w:color w:val="000000"/>
                <w:sz w:val="24"/>
                <w:szCs w:val="24"/>
                <w:highlight w:val="none"/>
                <w:vertAlign w:val="superscript"/>
                <w:lang w:val="en-US" w:eastAsia="zh-CN"/>
              </w:rPr>
              <w:t>2</w:t>
            </w:r>
            <w:r>
              <w:rPr>
                <w:rFonts w:hint="default" w:ascii="Times New Roman" w:hAnsi="Times New Roman" w:eastAsia="宋体" w:cs="Times New Roman"/>
                <w:color w:val="000000"/>
                <w:sz w:val="24"/>
                <w:szCs w:val="24"/>
                <w:highlight w:val="none"/>
                <w:lang w:val="en-US" w:eastAsia="zh-CN"/>
              </w:rPr>
              <w:t>mSv，公众人员全年累计受照射剂量最大为</w:t>
            </w:r>
            <w:r>
              <w:rPr>
                <w:rFonts w:hint="eastAsia" w:ascii="Times New Roman" w:hAnsi="Times New Roman" w:eastAsia="宋体" w:cs="Times New Roman"/>
                <w:color w:val="000000"/>
                <w:sz w:val="24"/>
                <w:szCs w:val="24"/>
                <w:highlight w:val="none"/>
                <w:lang w:val="en-US" w:eastAsia="zh-CN"/>
              </w:rPr>
              <w:t>4.10</w:t>
            </w:r>
            <w:r>
              <w:rPr>
                <w:rFonts w:hint="default" w:ascii="Times New Roman" w:hAnsi="Times New Roman" w:eastAsia="宋体" w:cs="Times New Roman"/>
                <w:color w:val="000000"/>
                <w:sz w:val="24"/>
                <w:szCs w:val="24"/>
                <w:highlight w:val="none"/>
                <w:lang w:val="en-US" w:eastAsia="zh-CN"/>
              </w:rPr>
              <w:t>×10</w:t>
            </w:r>
            <w:r>
              <w:rPr>
                <w:rFonts w:hint="default" w:ascii="Times New Roman" w:hAnsi="Times New Roman" w:eastAsia="宋体" w:cs="Times New Roman"/>
                <w:color w:val="000000"/>
                <w:sz w:val="24"/>
                <w:szCs w:val="24"/>
                <w:highlight w:val="none"/>
                <w:vertAlign w:val="superscript"/>
                <w:lang w:val="en-US" w:eastAsia="zh-CN"/>
              </w:rPr>
              <w:t>-</w:t>
            </w:r>
            <w:r>
              <w:rPr>
                <w:rFonts w:hint="eastAsia" w:ascii="Times New Roman" w:hAnsi="Times New Roman" w:eastAsia="宋体" w:cs="Times New Roman"/>
                <w:color w:val="000000"/>
                <w:sz w:val="24"/>
                <w:szCs w:val="24"/>
                <w:highlight w:val="none"/>
                <w:vertAlign w:val="superscript"/>
                <w:lang w:val="en-US" w:eastAsia="zh-CN"/>
              </w:rPr>
              <w:t>3</w:t>
            </w:r>
            <w:r>
              <w:rPr>
                <w:rFonts w:hint="default" w:ascii="Times New Roman" w:hAnsi="Times New Roman" w:eastAsia="宋体" w:cs="Times New Roman"/>
                <w:color w:val="000000"/>
                <w:sz w:val="24"/>
                <w:szCs w:val="24"/>
                <w:highlight w:val="none"/>
                <w:lang w:val="en-US" w:eastAsia="zh-CN"/>
              </w:rPr>
              <w:t>mSv。满足《电离辐射防护与辐射源安全基本标准》（GB18871-2002）规定的职业人员20mSv/a和公众1mSv/a的剂量限值，且满足职业人员5mSv/a，公众0.1mSv/a 的管理约束值。</w:t>
            </w:r>
          </w:p>
          <w:p>
            <w:pPr>
              <w:spacing w:after="0" w:line="360" w:lineRule="auto"/>
              <w:ind w:firstLine="440" w:firstLineChars="200"/>
              <w:jc w:val="left"/>
              <w:rPr>
                <w:rFonts w:hint="default" w:ascii="Times New Roman" w:hAnsi="Times New Roman" w:cs="Times New Roman"/>
              </w:rPr>
            </w:pPr>
          </w:p>
        </w:tc>
      </w:tr>
    </w:tbl>
    <w:p>
      <w:pPr>
        <w:spacing w:after="0" w:line="360" w:lineRule="auto"/>
        <w:rPr>
          <w:rFonts w:ascii="Times New Roman" w:hAnsi="Times New Roman" w:eastAsia="仿宋_GB2312"/>
          <w:b/>
          <w:color w:val="000000"/>
          <w:sz w:val="21"/>
          <w:szCs w:val="21"/>
        </w:rPr>
      </w:pPr>
    </w:p>
    <w:p>
      <w:pPr>
        <w:spacing w:after="0" w:line="360" w:lineRule="auto"/>
        <w:rPr>
          <w:rFonts w:ascii="Times New Roman" w:hAnsi="Times New Roman" w:eastAsia="仿宋_GB2312"/>
          <w:b/>
          <w:color w:val="000000"/>
          <w:sz w:val="21"/>
          <w:szCs w:val="21"/>
        </w:rPr>
      </w:pPr>
    </w:p>
    <w:p>
      <w:pPr>
        <w:spacing w:after="0" w:line="360" w:lineRule="auto"/>
        <w:rPr>
          <w:rFonts w:hint="default" w:ascii="Times New Roman" w:hAnsi="Times New Roman" w:eastAsia="仿宋_GB2312" w:cs="Times New Roman"/>
          <w:b/>
          <w:color w:val="000000"/>
          <w:sz w:val="28"/>
          <w:szCs w:val="28"/>
          <w:highlight w:val="none"/>
          <w:lang w:val="en-US" w:eastAsia="zh-CN"/>
        </w:rPr>
      </w:pPr>
      <w:r>
        <w:rPr>
          <w:rFonts w:ascii="Times New Roman" w:hAnsi="Times New Roman" w:eastAsia="仿宋_GB2312" w:cs="Times New Roman"/>
          <w:b/>
          <w:color w:val="000000"/>
          <w:sz w:val="28"/>
          <w:szCs w:val="28"/>
          <w:highlight w:val="none"/>
        </w:rPr>
        <w:t>表</w:t>
      </w:r>
      <w:r>
        <w:rPr>
          <w:rFonts w:hint="eastAsia" w:ascii="Times New Roman" w:hAnsi="Times New Roman" w:eastAsia="仿宋_GB2312" w:cs="Times New Roman"/>
          <w:b/>
          <w:color w:val="000000"/>
          <w:sz w:val="28"/>
          <w:szCs w:val="28"/>
          <w:highlight w:val="none"/>
        </w:rPr>
        <w:t>八</w:t>
      </w:r>
      <w:r>
        <w:rPr>
          <w:rFonts w:hint="eastAsia" w:ascii="Times New Roman" w:hAnsi="Times New Roman" w:eastAsia="仿宋_GB2312" w:cs="Times New Roman"/>
          <w:b/>
          <w:color w:val="000000"/>
          <w:sz w:val="28"/>
          <w:szCs w:val="28"/>
          <w:highlight w:val="none"/>
          <w:lang w:val="en-US" w:eastAsia="zh-CN"/>
        </w:rPr>
        <w:t xml:space="preserve">  验收监测结论</w:t>
      </w:r>
    </w:p>
    <w:tbl>
      <w:tblPr>
        <w:tblStyle w:val="1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ind w:left="0"/>
              <w:textAlignment w:val="auto"/>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一、结论</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ascii="Times New Roman" w:hAnsi="Times New Roman" w:eastAsia="宋体"/>
                <w:color w:val="000000"/>
                <w:sz w:val="24"/>
                <w:szCs w:val="24"/>
              </w:rPr>
            </w:pPr>
            <w:r>
              <w:rPr>
                <w:rFonts w:ascii="宋体" w:hAnsi="宋体" w:eastAsia="宋体"/>
                <w:bCs/>
                <w:sz w:val="24"/>
                <w:szCs w:val="24"/>
              </w:rPr>
              <w:t>通过对</w:t>
            </w:r>
            <w:r>
              <w:rPr>
                <w:rFonts w:hint="eastAsia" w:ascii="宋体" w:hAnsi="宋体" w:eastAsia="宋体"/>
                <w:bCs/>
                <w:sz w:val="24"/>
                <w:szCs w:val="24"/>
                <w:lang w:eastAsia="zh-CN"/>
              </w:rPr>
              <w:t>成都东部新区第二人民医院</w:t>
            </w:r>
            <w:r>
              <w:rPr>
                <w:rFonts w:hint="eastAsia" w:ascii="Times New Roman" w:hAnsi="Times New Roman" w:eastAsia="宋体"/>
                <w:color w:val="000000"/>
                <w:sz w:val="24"/>
                <w:szCs w:val="24"/>
                <w:lang w:eastAsia="zh-CN"/>
              </w:rPr>
              <w:t>新建医用血管造影X射线机（</w:t>
            </w:r>
            <w:r>
              <w:rPr>
                <w:rFonts w:hint="eastAsia" w:ascii="Times New Roman" w:hAnsi="Times New Roman" w:eastAsia="宋体"/>
                <w:color w:val="000000"/>
                <w:sz w:val="24"/>
                <w:szCs w:val="24"/>
                <w:lang w:val="en-US" w:eastAsia="zh-CN"/>
              </w:rPr>
              <w:t>DSA</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使用项目现场调查和竣工环境保护验收监测，得出以下主要结论：</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ascii="Times New Roman" w:hAnsi="Times New Roman" w:eastAsia="宋体"/>
                <w:color w:val="000000"/>
                <w:sz w:val="24"/>
                <w:szCs w:val="24"/>
              </w:rPr>
            </w:pPr>
            <w:r>
              <w:rPr>
                <w:rFonts w:hint="eastAsia" w:ascii="Times New Roman" w:hAnsi="Times New Roman" w:eastAsia="宋体"/>
                <w:color w:val="000000"/>
                <w:sz w:val="24"/>
                <w:szCs w:val="24"/>
              </w:rPr>
              <w:t>1、本项目</w:t>
            </w:r>
            <w:r>
              <w:rPr>
                <w:rFonts w:hint="eastAsia" w:ascii="Times New Roman" w:hAnsi="Times New Roman" w:eastAsia="宋体"/>
                <w:color w:val="000000"/>
                <w:sz w:val="24"/>
                <w:szCs w:val="24"/>
                <w:lang w:val="en-US" w:eastAsia="zh-CN"/>
              </w:rPr>
              <w:t>DSA</w:t>
            </w:r>
            <w:r>
              <w:rPr>
                <w:rFonts w:hint="eastAsia" w:ascii="Times New Roman" w:hAnsi="Times New Roman" w:eastAsia="宋体"/>
                <w:color w:val="000000"/>
                <w:sz w:val="24"/>
                <w:szCs w:val="24"/>
              </w:rPr>
              <w:t>机房的墙体屏蔽能力均满足防护要求，对电离辐射起到了有效的屏蔽作用，机房铅门外设置了电离辐射警示标志，限制了无关人员的进入，保证了工作人员和公众的安全。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ascii="Times New Roman" w:hAnsi="Times New Roman" w:eastAsia="宋体"/>
                <w:color w:val="000000"/>
                <w:sz w:val="24"/>
                <w:szCs w:val="24"/>
              </w:rPr>
            </w:pPr>
            <w:r>
              <w:rPr>
                <w:rFonts w:hint="eastAsia" w:ascii="Times New Roman" w:hAnsi="Times New Roman" w:eastAsia="宋体"/>
                <w:color w:val="000000"/>
                <w:sz w:val="24"/>
                <w:szCs w:val="24"/>
              </w:rPr>
              <w:t>2、医院辐射工作人员年有效剂量及公众的年有效剂量均低于环评报告及批复中执行的管理限值（职业人员：5mSv/a，公众0.1 mSv/a）。经机房实体屏蔽防护后，本项目</w:t>
            </w:r>
            <w:r>
              <w:rPr>
                <w:rFonts w:hint="eastAsia" w:ascii="Times New Roman" w:hAnsi="Times New Roman" w:eastAsia="宋体"/>
                <w:color w:val="000000"/>
                <w:sz w:val="24"/>
                <w:szCs w:val="24"/>
                <w:lang w:val="en-US" w:eastAsia="zh-CN"/>
              </w:rPr>
              <w:t>DSA</w:t>
            </w:r>
            <w:r>
              <w:rPr>
                <w:rFonts w:hint="eastAsia" w:ascii="Times New Roman" w:hAnsi="Times New Roman" w:eastAsia="宋体"/>
                <w:color w:val="000000"/>
                <w:sz w:val="24"/>
                <w:szCs w:val="24"/>
              </w:rPr>
              <w:t>机房对周围公众环境影响较小，因此对评价范围50m内环境保护目标环境影响较小。</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ascii="Times New Roman" w:hAnsi="Times New Roman" w:eastAsia="宋体"/>
                <w:color w:val="000000"/>
                <w:sz w:val="24"/>
                <w:szCs w:val="24"/>
              </w:rPr>
            </w:pPr>
            <w:r>
              <w:rPr>
                <w:rFonts w:hint="eastAsia" w:ascii="Times New Roman" w:hAnsi="Times New Roman" w:eastAsia="宋体"/>
                <w:color w:val="000000"/>
                <w:sz w:val="24"/>
                <w:szCs w:val="24"/>
              </w:rPr>
              <w:t>3、项目施工期产生的扬尘、施工废水、噪声和施工废渣，未对环境造成明显影响，无环境遗留问题。项目运行期间产生的臭氧、生活污水、医疗废物、生活垃圾和噪声对周围环境无明显影响。</w:t>
            </w:r>
          </w:p>
          <w:p>
            <w:pPr>
              <w:pStyle w:val="27"/>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color w:val="000000"/>
                <w:sz w:val="24"/>
                <w:szCs w:val="24"/>
                <w:highlight w:val="yellow"/>
                <w:lang w:val="en-US" w:eastAsia="zh-CN" w:bidi="ar-SA"/>
              </w:rPr>
            </w:pPr>
            <w:r>
              <w:rPr>
                <w:rFonts w:hint="eastAsia" w:ascii="Times New Roman" w:hAnsi="Times New Roman" w:eastAsia="宋体"/>
                <w:color w:val="000000"/>
                <w:sz w:val="24"/>
                <w:szCs w:val="24"/>
              </w:rPr>
              <w:t>4、医院建立有相关的规章制度，</w:t>
            </w:r>
            <w:r>
              <w:rPr>
                <w:rFonts w:hint="eastAsia" w:ascii="Times New Roman" w:hAnsi="Times New Roman" w:eastAsia="宋体"/>
                <w:color w:val="000000"/>
                <w:sz w:val="24"/>
                <w:szCs w:val="24"/>
                <w:lang w:val="en-US" w:eastAsia="zh-CN"/>
              </w:rPr>
              <w:t>包括辐射安全管理规定、辐射工作场所和环境辐射水平监测方案、</w:t>
            </w:r>
            <w:r>
              <w:rPr>
                <w:rFonts w:hint="default" w:ascii="Times New Roman" w:hAnsi="Times New Roman" w:eastAsia="宋体"/>
                <w:color w:val="000000"/>
                <w:sz w:val="24"/>
                <w:szCs w:val="24"/>
                <w:lang w:val="en-US" w:eastAsia="zh-CN"/>
              </w:rPr>
              <w:t>辐射工作人员岗位职责</w:t>
            </w:r>
            <w:r>
              <w:rPr>
                <w:rFonts w:hint="eastAsia" w:ascii="Times New Roman" w:hAnsi="Times New Roman" w:eastAsia="宋体"/>
                <w:color w:val="000000"/>
                <w:sz w:val="24"/>
                <w:szCs w:val="24"/>
                <w:lang w:val="en-US" w:eastAsia="zh-CN"/>
              </w:rPr>
              <w:t>、</w:t>
            </w:r>
            <w:r>
              <w:rPr>
                <w:rFonts w:hint="default" w:ascii="Times New Roman" w:hAnsi="Times New Roman" w:eastAsia="宋体"/>
                <w:color w:val="000000"/>
                <w:sz w:val="24"/>
                <w:szCs w:val="24"/>
                <w:lang w:val="en-US" w:eastAsia="zh-CN"/>
              </w:rPr>
              <w:t>辐射工作人员个</w:t>
            </w:r>
            <w:r>
              <w:rPr>
                <w:rFonts w:hint="eastAsia" w:ascii="Times New Roman" w:hAnsi="Times New Roman" w:eastAsia="宋体"/>
                <w:color w:val="000000"/>
                <w:sz w:val="24"/>
                <w:szCs w:val="24"/>
                <w:lang w:val="en-US" w:eastAsia="zh-CN"/>
              </w:rPr>
              <w:t>人</w:t>
            </w:r>
            <w:r>
              <w:rPr>
                <w:rFonts w:hint="default" w:ascii="Times New Roman" w:hAnsi="Times New Roman" w:eastAsia="宋体"/>
                <w:color w:val="000000"/>
                <w:sz w:val="24"/>
                <w:szCs w:val="24"/>
                <w:lang w:val="en-US" w:eastAsia="zh-CN"/>
              </w:rPr>
              <w:t>剂量管理制度</w:t>
            </w:r>
            <w:r>
              <w:rPr>
                <w:rFonts w:hint="eastAsia" w:ascii="Times New Roman" w:hAnsi="Times New Roman" w:eastAsia="宋体"/>
                <w:color w:val="000000"/>
                <w:sz w:val="24"/>
                <w:szCs w:val="24"/>
                <w:lang w:val="en-US" w:eastAsia="zh-CN"/>
              </w:rPr>
              <w:t>、</w:t>
            </w:r>
            <w:r>
              <w:rPr>
                <w:rFonts w:hint="default" w:ascii="Times New Roman" w:hAnsi="Times New Roman" w:eastAsia="宋体"/>
                <w:color w:val="000000"/>
                <w:sz w:val="24"/>
                <w:szCs w:val="24"/>
                <w:lang w:val="en-US" w:eastAsia="zh-CN"/>
              </w:rPr>
              <w:t>辐射工作人员培训管理制度</w:t>
            </w:r>
            <w:r>
              <w:rPr>
                <w:rFonts w:hint="eastAsia" w:ascii="Times New Roman" w:hAnsi="Times New Roman" w:eastAsia="宋体"/>
                <w:color w:val="000000"/>
                <w:sz w:val="24"/>
                <w:szCs w:val="24"/>
                <w:lang w:val="en-US" w:eastAsia="zh-CN"/>
              </w:rPr>
              <w:t>、DSA设备日常操作规程、</w:t>
            </w:r>
            <w:r>
              <w:rPr>
                <w:rFonts w:hint="eastAsia" w:ascii="Times New Roman" w:hAnsi="Times New Roman" w:eastAsia="宋体"/>
                <w:color w:val="000000"/>
                <w:sz w:val="24"/>
                <w:szCs w:val="24"/>
                <w:lang w:eastAsia="zh-CN"/>
              </w:rPr>
              <w:t>辐射安全和防护设施维护维修制度</w:t>
            </w:r>
            <w:r>
              <w:rPr>
                <w:rFonts w:hint="eastAsia" w:ascii="Times New Roman" w:hAnsi="Times New Roman" w:eastAsia="宋体"/>
                <w:color w:val="000000"/>
                <w:sz w:val="24"/>
                <w:szCs w:val="24"/>
                <w:lang w:val="en-US" w:eastAsia="zh-CN"/>
              </w:rPr>
              <w:t>、</w:t>
            </w:r>
            <w:r>
              <w:rPr>
                <w:rFonts w:hint="default" w:ascii="Times New Roman" w:hAnsi="Times New Roman" w:eastAsia="宋体"/>
                <w:color w:val="000000"/>
                <w:sz w:val="24"/>
                <w:szCs w:val="24"/>
                <w:lang w:eastAsia="zh-CN"/>
              </w:rPr>
              <w:t>射线装置台账管理制度</w:t>
            </w:r>
            <w:r>
              <w:rPr>
                <w:rFonts w:hint="eastAsia" w:ascii="Times New Roman" w:hAnsi="Times New Roman" w:eastAsia="宋体"/>
                <w:color w:val="000000"/>
                <w:sz w:val="24"/>
                <w:szCs w:val="24"/>
                <w:lang w:val="en-US" w:eastAsia="zh-CN"/>
              </w:rPr>
              <w:t>、成都东部新区第二人民医院辐射事故应急预案、</w:t>
            </w:r>
            <w:r>
              <w:rPr>
                <w:rFonts w:hint="default" w:ascii="Times New Roman" w:hAnsi="Times New Roman" w:eastAsia="宋体"/>
                <w:color w:val="000000"/>
                <w:sz w:val="24"/>
                <w:szCs w:val="24"/>
                <w:lang w:val="en-US" w:eastAsia="zh-CN"/>
              </w:rPr>
              <w:t>质量保证大纲和质量控制检测计划</w:t>
            </w:r>
            <w:r>
              <w:rPr>
                <w:rFonts w:hint="eastAsia" w:ascii="Times New Roman" w:hAnsi="Times New Roman" w:eastAsia="宋体"/>
                <w:color w:val="000000"/>
                <w:sz w:val="24"/>
                <w:szCs w:val="24"/>
                <w:lang w:val="en-US" w:eastAsia="zh-CN"/>
              </w:rPr>
              <w:t>、</w:t>
            </w:r>
            <w:r>
              <w:rPr>
                <w:rFonts w:hint="eastAsia" w:ascii="Times New Roman" w:hAnsi="Times New Roman" w:eastAsia="宋体"/>
                <w:color w:val="000000"/>
                <w:sz w:val="24"/>
                <w:szCs w:val="24"/>
                <w:lang w:eastAsia="zh-CN"/>
              </w:rPr>
              <w:t>监测仪表使用与核验管理制度、辐射事故应急响应程序</w:t>
            </w:r>
            <w:r>
              <w:rPr>
                <w:rFonts w:hint="eastAsia" w:ascii="Times New Roman" w:hAnsi="Times New Roman" w:eastAsia="宋体"/>
                <w:color w:val="000000"/>
                <w:sz w:val="24"/>
                <w:szCs w:val="24"/>
                <w:lang w:val="en-US" w:eastAsia="zh-CN"/>
              </w:rPr>
              <w:t>等，</w:t>
            </w:r>
            <w:r>
              <w:rPr>
                <w:rFonts w:hint="eastAsia" w:ascii="Times New Roman" w:hAnsi="Times New Roman" w:eastAsia="宋体" w:cs="Times New Roman"/>
                <w:color w:val="000000"/>
                <w:sz w:val="24"/>
                <w:szCs w:val="24"/>
                <w:highlight w:val="none"/>
                <w:lang w:val="en-US" w:eastAsia="zh-CN" w:bidi="ar-SA"/>
              </w:rPr>
              <w:t>能够有效防止辐射事故的发生。医院制定的成都东部新区第二人民医院辐射事故应急预案具备处理辐射事故的能力。医院已配备有专家技术人员，掌握安全防护知识和技能，具备了安全操作相应诊疗设备的能力。</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ascii="Times New Roman" w:hAnsi="Times New Roman" w:eastAsia="宋体"/>
                <w:color w:val="000000"/>
                <w:sz w:val="24"/>
                <w:szCs w:val="24"/>
              </w:rPr>
            </w:pPr>
            <w:r>
              <w:rPr>
                <w:rFonts w:hint="eastAsia" w:ascii="Times New Roman" w:hAnsi="Times New Roman" w:eastAsia="宋体" w:cs="Times New Roman"/>
                <w:color w:val="000000"/>
                <w:sz w:val="24"/>
                <w:szCs w:val="24"/>
                <w:lang w:val="en-US" w:eastAsia="zh-CN" w:bidi="ar-SA"/>
              </w:rPr>
              <w:t>5、医院成立了辐射安全防护领导小组，制定了相关工作制度及</w:t>
            </w:r>
            <w:r>
              <w:rPr>
                <w:rFonts w:hint="eastAsia" w:ascii="Times New Roman" w:hAnsi="Times New Roman" w:eastAsia="宋体" w:cs="Times New Roman"/>
                <w:color w:val="000000"/>
                <w:sz w:val="24"/>
                <w:szCs w:val="24"/>
                <w:highlight w:val="none"/>
                <w:lang w:val="en-US" w:eastAsia="zh-CN" w:bidi="ar-SA"/>
              </w:rPr>
              <w:t>成都东部新区第二人民医院辐射事故应急预案</w:t>
            </w:r>
            <w:r>
              <w:rPr>
                <w:rFonts w:hint="eastAsia" w:ascii="Times New Roman" w:hAnsi="Times New Roman" w:eastAsia="宋体" w:cs="Times New Roman"/>
                <w:color w:val="000000"/>
                <w:sz w:val="24"/>
                <w:szCs w:val="24"/>
                <w:lang w:val="en-US" w:eastAsia="zh-CN" w:bidi="ar-SA"/>
              </w:rPr>
              <w:t>，确保辐射环境安全。</w:t>
            </w: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rPr>
              <w:t>医院</w:t>
            </w:r>
            <w:r>
              <w:rPr>
                <w:rFonts w:hint="eastAsia" w:ascii="Times New Roman" w:hAnsi="Times New Roman" w:eastAsia="宋体"/>
                <w:color w:val="000000"/>
                <w:sz w:val="24"/>
                <w:szCs w:val="24"/>
                <w:highlight w:val="none"/>
                <w:lang w:eastAsia="zh-CN"/>
              </w:rPr>
              <w:t>已</w:t>
            </w:r>
            <w:r>
              <w:rPr>
                <w:rFonts w:hint="eastAsia" w:ascii="Times New Roman" w:hAnsi="Times New Roman" w:eastAsia="宋体"/>
                <w:color w:val="000000"/>
                <w:sz w:val="24"/>
                <w:szCs w:val="24"/>
                <w:highlight w:val="none"/>
              </w:rPr>
              <w:t>落实了环境影响报告表提出的环保设施（措施）和环评批复的要求。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Times New Roman" w:hAnsi="Times New Roman" w:eastAsia="宋体"/>
                <w:color w:val="000000"/>
                <w:sz w:val="24"/>
                <w:szCs w:val="24"/>
              </w:rPr>
            </w:pPr>
            <w:r>
              <w:rPr>
                <w:rFonts w:hint="eastAsia" w:ascii="Times New Roman" w:hAnsi="Times New Roman" w:eastAsia="宋体"/>
                <w:color w:val="000000"/>
                <w:sz w:val="24"/>
                <w:szCs w:val="24"/>
                <w:lang w:eastAsia="zh-CN"/>
              </w:rPr>
              <w:t>成都东部新区第二人民医院新建医用血管造影X射线机（</w:t>
            </w:r>
            <w:r>
              <w:rPr>
                <w:rFonts w:hint="eastAsia" w:ascii="Times New Roman" w:hAnsi="Times New Roman" w:eastAsia="宋体"/>
                <w:color w:val="000000"/>
                <w:sz w:val="24"/>
                <w:szCs w:val="24"/>
                <w:lang w:val="en-US" w:eastAsia="zh-CN"/>
              </w:rPr>
              <w:t>DSA</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使用项目辐射防护措施得当，防护有效；各项管理规章制度、操作规程完善；职业人员及公众年有效剂量低于环评报告及批复中要求执行的《电离辐射防护与辐射源安全基本标准》GB18871-2002相关管理限值。项目环保手续齐全，工程建设与环境影响评价内容及环评批复范围相符，</w:t>
            </w:r>
            <w:r>
              <w:rPr>
                <w:rFonts w:hint="eastAsia" w:ascii="Times New Roman" w:hAnsi="Times New Roman" w:eastAsia="宋体"/>
                <w:color w:val="000000"/>
                <w:sz w:val="24"/>
                <w:szCs w:val="24"/>
                <w:highlight w:val="none"/>
              </w:rPr>
              <w:t>环评批复及批复提出的环保意见已基本落实</w:t>
            </w:r>
            <w:r>
              <w:rPr>
                <w:rFonts w:hint="eastAsia" w:ascii="Times New Roman" w:hAnsi="Times New Roman" w:eastAsia="宋体"/>
                <w:color w:val="000000"/>
                <w:sz w:val="24"/>
                <w:szCs w:val="24"/>
              </w:rPr>
              <w:t>，在项目正常运行条件下各项监测结果满足国家标准要求，对周围环境的影响在可控范围，故从环境保护的角度分析，具备建设项目竣工环境保护验收条件。建议通过竣工环境保护验收。</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b/>
                <w:bCs/>
                <w:color w:val="000000"/>
                <w:sz w:val="24"/>
                <w:szCs w:val="24"/>
                <w:lang w:eastAsia="zh-CN"/>
              </w:rPr>
            </w:pPr>
            <w:r>
              <w:rPr>
                <w:rFonts w:hint="eastAsia" w:ascii="Times New Roman" w:hAnsi="Times New Roman" w:eastAsia="宋体"/>
                <w:b/>
                <w:bCs/>
                <w:color w:val="000000"/>
                <w:sz w:val="24"/>
                <w:szCs w:val="24"/>
              </w:rPr>
              <w:t>二、</w:t>
            </w:r>
            <w:r>
              <w:rPr>
                <w:rFonts w:hint="eastAsia" w:ascii="Times New Roman" w:hAnsi="Times New Roman" w:eastAsia="宋体"/>
                <w:b/>
                <w:bCs/>
                <w:color w:val="000000"/>
                <w:sz w:val="24"/>
                <w:szCs w:val="24"/>
                <w:lang w:eastAsia="zh-CN"/>
              </w:rPr>
              <w:t>建议</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olor w:val="000000"/>
                <w:sz w:val="24"/>
                <w:szCs w:val="24"/>
              </w:rPr>
            </w:pPr>
            <w:r>
              <w:rPr>
                <w:rFonts w:hint="eastAsia" w:ascii="Times New Roman" w:hAnsi="Times New Roman" w:eastAsia="宋体"/>
                <w:color w:val="000000"/>
                <w:sz w:val="24"/>
                <w:szCs w:val="24"/>
              </w:rPr>
              <w:t xml:space="preserve">  </w:t>
            </w:r>
            <w:r>
              <w:rPr>
                <w:rFonts w:hint="eastAsia" w:ascii="Times New Roman" w:hAnsi="Times New Roman" w:eastAsia="宋体"/>
                <w:color w:val="000000"/>
                <w:sz w:val="24"/>
                <w:szCs w:val="24"/>
                <w:lang w:val="en-US" w:eastAsia="zh-CN"/>
              </w:rPr>
              <w:t xml:space="preserve"> </w:t>
            </w:r>
            <w:r>
              <w:rPr>
                <w:rFonts w:hint="eastAsia" w:ascii="Times New Roman" w:hAnsi="Times New Roman" w:eastAsia="宋体"/>
                <w:color w:val="000000"/>
                <w:sz w:val="24"/>
                <w:szCs w:val="24"/>
              </w:rPr>
              <w:t>经现场调查，医院以下几方面需要进一步完善和加强：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宋体"/>
                <w:color w:val="000000"/>
                <w:sz w:val="24"/>
                <w:szCs w:val="24"/>
                <w:highlight w:val="none"/>
              </w:rPr>
            </w:pPr>
            <w:r>
              <w:rPr>
                <w:rFonts w:hint="eastAsia" w:ascii="Times New Roman" w:hAnsi="Times New Roman" w:eastAsia="宋体"/>
                <w:color w:val="000000"/>
                <w:sz w:val="24"/>
                <w:szCs w:val="24"/>
                <w:highlight w:val="none"/>
                <w:lang w:val="en-US" w:eastAsia="zh-CN"/>
              </w:rPr>
              <w:t>1、</w:t>
            </w:r>
            <w:r>
              <w:rPr>
                <w:rFonts w:hint="eastAsia" w:ascii="Times New Roman" w:hAnsi="Times New Roman" w:eastAsia="宋体"/>
                <w:color w:val="000000"/>
                <w:sz w:val="24"/>
                <w:szCs w:val="24"/>
                <w:highlight w:val="none"/>
              </w:rPr>
              <w:t>定期严格检查及维护各类辐射安全设施，确保其始终处于正常工作状态。</w:t>
            </w:r>
          </w:p>
          <w:p>
            <w:pPr>
              <w:pStyle w:val="27"/>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3、加强辐射工作人员培训，按照监测计划定期开展个人剂量监测和场所环境监测。</w:t>
            </w: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p>
            <w:pPr>
              <w:pStyle w:val="27"/>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left"/>
              <w:textAlignment w:val="auto"/>
              <w:rPr>
                <w:rFonts w:ascii="Times New Roman" w:hAnsi="Times New Roman" w:eastAsia="宋体"/>
                <w:b/>
                <w:color w:val="000000"/>
                <w:sz w:val="21"/>
                <w:szCs w:val="21"/>
              </w:rPr>
            </w:pPr>
          </w:p>
        </w:tc>
      </w:tr>
    </w:tbl>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b/>
          <w:bCs/>
          <w:color w:val="000000"/>
          <w:sz w:val="24"/>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b/>
          <w:bCs/>
          <w:color w:val="000000"/>
          <w:sz w:val="24"/>
          <w:highlight w:val="none"/>
        </w:rPr>
      </w:pPr>
      <w:r>
        <w:rPr>
          <w:rFonts w:hint="eastAsia" w:ascii="宋体" w:hAnsi="宋体" w:eastAsia="宋体"/>
          <w:b/>
          <w:bCs/>
          <w:color w:val="000000"/>
          <w:sz w:val="24"/>
          <w:highlight w:val="none"/>
        </w:rPr>
        <w:t>附图：</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000000"/>
          <w:sz w:val="24"/>
          <w:highlight w:val="none"/>
        </w:rPr>
      </w:pPr>
      <w:r>
        <w:rPr>
          <w:rFonts w:ascii="Times New Roman" w:hAnsi="Times New Roman"/>
          <w:color w:val="000000"/>
          <w:sz w:val="24"/>
          <w:highlight w:val="none"/>
        </w:rPr>
        <w:t>附图1  本项目地理位置图；</w:t>
      </w:r>
      <w:r>
        <w:rPr>
          <w:rFonts w:ascii="Times New Roman" w:hAnsi="Times New Roman"/>
          <w:color w:val="000000"/>
          <w:sz w:val="24"/>
          <w:highlight w:val="none"/>
        </w:rPr>
        <w:tab/>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000000"/>
          <w:sz w:val="24"/>
          <w:highlight w:val="none"/>
        </w:rPr>
      </w:pPr>
      <w:r>
        <w:rPr>
          <w:rFonts w:ascii="Times New Roman" w:hAnsi="Times New Roman"/>
          <w:color w:val="000000"/>
          <w:sz w:val="24"/>
          <w:highlight w:val="none"/>
        </w:rPr>
        <w:t>附图2  医院外环境关系图；</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000000"/>
          <w:sz w:val="24"/>
          <w:highlight w:val="none"/>
        </w:rPr>
      </w:pPr>
      <w:r>
        <w:rPr>
          <w:rFonts w:ascii="Times New Roman" w:hAnsi="Times New Roman"/>
          <w:color w:val="000000"/>
          <w:sz w:val="24"/>
          <w:highlight w:val="none"/>
        </w:rPr>
        <w:t>附图</w:t>
      </w:r>
      <w:r>
        <w:rPr>
          <w:rFonts w:hint="eastAsia" w:ascii="Times New Roman" w:hAnsi="Times New Roman"/>
          <w:color w:val="000000"/>
          <w:sz w:val="24"/>
          <w:highlight w:val="none"/>
          <w:lang w:val="en-US" w:eastAsia="zh-CN"/>
        </w:rPr>
        <w:t>3</w:t>
      </w:r>
      <w:r>
        <w:rPr>
          <w:rFonts w:ascii="Times New Roman" w:hAnsi="Times New Roman"/>
          <w:color w:val="000000"/>
          <w:sz w:val="24"/>
          <w:highlight w:val="none"/>
        </w:rPr>
        <w:t xml:space="preserve">  </w:t>
      </w:r>
      <w:r>
        <w:rPr>
          <w:rFonts w:hint="eastAsia" w:ascii="Times New Roman" w:hAnsi="Times New Roman"/>
          <w:color w:val="000000"/>
          <w:sz w:val="24"/>
          <w:highlight w:val="none"/>
          <w:lang w:eastAsia="zh-CN"/>
        </w:rPr>
        <w:t>医院平面布置图</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000000"/>
          <w:sz w:val="24"/>
          <w:highlight w:val="none"/>
        </w:rPr>
      </w:pPr>
      <w:r>
        <w:rPr>
          <w:rFonts w:ascii="Times New Roman" w:hAnsi="Times New Roman"/>
          <w:color w:val="000000"/>
          <w:sz w:val="24"/>
          <w:highlight w:val="none"/>
        </w:rPr>
        <w:t>附图</w:t>
      </w:r>
      <w:r>
        <w:rPr>
          <w:rFonts w:hint="eastAsia" w:ascii="Times New Roman" w:hAnsi="Times New Roman"/>
          <w:color w:val="000000"/>
          <w:sz w:val="24"/>
          <w:highlight w:val="none"/>
          <w:lang w:val="en-US" w:eastAsia="zh-CN"/>
        </w:rPr>
        <w:t>4</w:t>
      </w:r>
      <w:r>
        <w:rPr>
          <w:rFonts w:ascii="Times New Roman" w:hAnsi="Times New Roman"/>
          <w:color w:val="000000"/>
          <w:sz w:val="24"/>
          <w:highlight w:val="none"/>
        </w:rPr>
        <w:t xml:space="preserve">  </w:t>
      </w:r>
      <w:r>
        <w:rPr>
          <w:rFonts w:hint="eastAsia" w:ascii="Times New Roman" w:hAnsi="Times New Roman"/>
          <w:color w:val="000000"/>
          <w:sz w:val="24"/>
          <w:highlight w:val="none"/>
          <w:lang w:eastAsia="zh-CN"/>
        </w:rPr>
        <w:t>医技综合楼负一楼平面布置图</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000000"/>
          <w:sz w:val="24"/>
          <w:highlight w:val="none"/>
        </w:rPr>
      </w:pPr>
      <w:r>
        <w:rPr>
          <w:rFonts w:ascii="Times New Roman" w:hAnsi="Times New Roman"/>
          <w:color w:val="000000"/>
          <w:sz w:val="24"/>
          <w:highlight w:val="none"/>
        </w:rPr>
        <w:t>附图</w:t>
      </w:r>
      <w:r>
        <w:rPr>
          <w:rFonts w:hint="eastAsia" w:ascii="Times New Roman" w:hAnsi="Times New Roman"/>
          <w:color w:val="000000"/>
          <w:sz w:val="24"/>
          <w:highlight w:val="none"/>
          <w:lang w:val="en-US" w:eastAsia="zh-CN"/>
        </w:rPr>
        <w:t>5</w:t>
      </w:r>
      <w:r>
        <w:rPr>
          <w:rFonts w:ascii="Times New Roman" w:hAnsi="Times New Roman"/>
          <w:color w:val="000000"/>
          <w:sz w:val="24"/>
          <w:highlight w:val="none"/>
        </w:rPr>
        <w:t xml:space="preserve">  </w:t>
      </w:r>
      <w:r>
        <w:rPr>
          <w:rFonts w:hint="eastAsia" w:ascii="Times New Roman" w:hAnsi="Times New Roman"/>
          <w:color w:val="000000"/>
          <w:sz w:val="24"/>
          <w:highlight w:val="none"/>
          <w:lang w:eastAsia="zh-CN"/>
        </w:rPr>
        <w:t>医技综合楼一楼平面布置图</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000000"/>
          <w:sz w:val="24"/>
          <w:highlight w:val="none"/>
        </w:rPr>
      </w:pPr>
      <w:r>
        <w:rPr>
          <w:rFonts w:ascii="Times New Roman" w:hAnsi="Times New Roman"/>
          <w:color w:val="000000"/>
          <w:sz w:val="24"/>
          <w:highlight w:val="none"/>
        </w:rPr>
        <w:t>附图</w:t>
      </w:r>
      <w:r>
        <w:rPr>
          <w:rFonts w:hint="eastAsia" w:ascii="Times New Roman" w:hAnsi="Times New Roman"/>
          <w:color w:val="000000"/>
          <w:sz w:val="24"/>
          <w:highlight w:val="none"/>
          <w:lang w:val="en-US" w:eastAsia="zh-CN"/>
        </w:rPr>
        <w:t>6</w:t>
      </w:r>
      <w:r>
        <w:rPr>
          <w:rFonts w:ascii="Times New Roman" w:hAnsi="Times New Roman"/>
          <w:color w:val="000000"/>
          <w:sz w:val="24"/>
          <w:highlight w:val="none"/>
        </w:rPr>
        <w:t xml:space="preserve">  </w:t>
      </w:r>
      <w:r>
        <w:rPr>
          <w:rFonts w:hint="eastAsia" w:ascii="Times New Roman" w:hAnsi="Times New Roman"/>
          <w:color w:val="000000"/>
          <w:sz w:val="24"/>
          <w:highlight w:val="none"/>
          <w:lang w:eastAsia="zh-CN"/>
        </w:rPr>
        <w:t>医技综合楼二楼平面布置图</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000000"/>
          <w:sz w:val="24"/>
          <w:highlight w:val="none"/>
        </w:rPr>
      </w:pPr>
      <w:r>
        <w:rPr>
          <w:rFonts w:ascii="Times New Roman" w:hAnsi="Times New Roman"/>
          <w:color w:val="000000"/>
          <w:sz w:val="24"/>
          <w:highlight w:val="none"/>
        </w:rPr>
        <w:t>附图</w:t>
      </w:r>
      <w:r>
        <w:rPr>
          <w:rFonts w:hint="eastAsia" w:ascii="Times New Roman" w:hAnsi="Times New Roman"/>
          <w:color w:val="000000"/>
          <w:sz w:val="24"/>
          <w:highlight w:val="none"/>
          <w:lang w:val="en-US" w:eastAsia="zh-CN"/>
        </w:rPr>
        <w:t>7</w:t>
      </w:r>
      <w:r>
        <w:rPr>
          <w:rFonts w:ascii="Times New Roman" w:hAnsi="Times New Roman"/>
          <w:color w:val="000000"/>
          <w:sz w:val="24"/>
          <w:highlight w:val="none"/>
        </w:rPr>
        <w:t xml:space="preserve">  </w:t>
      </w:r>
      <w:r>
        <w:rPr>
          <w:rFonts w:hint="eastAsia" w:ascii="Times New Roman" w:hAnsi="Times New Roman"/>
          <w:color w:val="000000"/>
          <w:sz w:val="24"/>
          <w:highlight w:val="none"/>
          <w:lang w:val="en-US" w:eastAsia="zh-CN"/>
        </w:rPr>
        <w:t>介入手术室平面布置图</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000000"/>
          <w:sz w:val="24"/>
          <w:highlight w:val="none"/>
        </w:rPr>
      </w:pPr>
      <w:r>
        <w:rPr>
          <w:rFonts w:ascii="Times New Roman" w:hAnsi="Times New Roman"/>
          <w:color w:val="000000"/>
          <w:sz w:val="24"/>
          <w:highlight w:val="none"/>
        </w:rPr>
        <w:t>附图</w:t>
      </w:r>
      <w:r>
        <w:rPr>
          <w:rFonts w:hint="eastAsia" w:ascii="Times New Roman" w:hAnsi="Times New Roman"/>
          <w:color w:val="000000"/>
          <w:sz w:val="24"/>
          <w:highlight w:val="none"/>
          <w:lang w:val="en-US" w:eastAsia="zh-CN"/>
        </w:rPr>
        <w:t>8</w:t>
      </w:r>
      <w:r>
        <w:rPr>
          <w:rFonts w:ascii="Times New Roman" w:hAnsi="Times New Roman"/>
          <w:color w:val="000000"/>
          <w:sz w:val="24"/>
          <w:highlight w:val="none"/>
        </w:rPr>
        <w:t xml:space="preserve">  </w:t>
      </w:r>
      <w:r>
        <w:rPr>
          <w:rFonts w:hint="eastAsia" w:ascii="Times New Roman" w:hAnsi="Times New Roman"/>
          <w:color w:val="000000"/>
          <w:sz w:val="24"/>
          <w:highlight w:val="none"/>
          <w:lang w:val="en-US" w:eastAsia="zh-CN"/>
        </w:rPr>
        <w:t>本项目介入手术室防护结构示意图</w:t>
      </w:r>
      <w:r>
        <w:rPr>
          <w:rFonts w:ascii="Times New Roman" w:hAnsi="Times New Roman"/>
          <w:color w:val="000000"/>
          <w:sz w:val="24"/>
          <w:highlight w:val="none"/>
        </w:rPr>
        <w:t>；</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hint="eastAsia" w:ascii="Times New Roman" w:hAnsi="Times New Roman"/>
          <w:color w:val="000000"/>
          <w:sz w:val="24"/>
          <w:highlight w:val="none"/>
          <w:lang w:val="en-US" w:eastAsia="zh-CN"/>
        </w:rPr>
      </w:pPr>
      <w:r>
        <w:rPr>
          <w:rFonts w:hint="eastAsia" w:ascii="Times New Roman" w:hAnsi="Times New Roman"/>
          <w:color w:val="000000"/>
          <w:sz w:val="24"/>
          <w:highlight w:val="none"/>
          <w:lang w:eastAsia="zh-CN"/>
        </w:rPr>
        <w:t>附图</w:t>
      </w:r>
      <w:r>
        <w:rPr>
          <w:rFonts w:hint="eastAsia" w:ascii="Times New Roman" w:hAnsi="Times New Roman"/>
          <w:color w:val="000000"/>
          <w:sz w:val="24"/>
          <w:highlight w:val="none"/>
          <w:lang w:val="en-US" w:eastAsia="zh-CN"/>
        </w:rPr>
        <w:t>9  本项目介入手术室两区划分图；</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hint="eastAsia" w:ascii="Times New Roman" w:hAnsi="Times New Roman"/>
          <w:color w:val="000000"/>
          <w:sz w:val="24"/>
          <w:highlight w:val="none"/>
          <w:lang w:val="en-US" w:eastAsia="zh-CN"/>
        </w:rPr>
      </w:pPr>
      <w:r>
        <w:rPr>
          <w:rFonts w:hint="eastAsia" w:ascii="Times New Roman" w:hAnsi="Times New Roman"/>
          <w:color w:val="000000"/>
          <w:sz w:val="24"/>
          <w:highlight w:val="none"/>
          <w:lang w:eastAsia="zh-CN"/>
        </w:rPr>
        <w:t>附图</w:t>
      </w:r>
      <w:r>
        <w:rPr>
          <w:rFonts w:hint="eastAsia" w:ascii="Times New Roman" w:hAnsi="Times New Roman"/>
          <w:color w:val="000000"/>
          <w:sz w:val="24"/>
          <w:highlight w:val="none"/>
          <w:lang w:val="en-US" w:eastAsia="zh-CN"/>
        </w:rPr>
        <w:t>10  本项目人流、物流图；</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hint="eastAsia" w:ascii="Times New Roman" w:hAnsi="Times New Roman"/>
          <w:color w:val="000000"/>
          <w:sz w:val="24"/>
          <w:highlight w:val="none"/>
          <w:lang w:val="en-US" w:eastAsia="zh-CN"/>
        </w:rPr>
      </w:pPr>
      <w:r>
        <w:rPr>
          <w:rFonts w:hint="eastAsia" w:ascii="Times New Roman" w:hAnsi="Times New Roman"/>
          <w:color w:val="000000"/>
          <w:sz w:val="24"/>
          <w:highlight w:val="none"/>
          <w:lang w:val="en-US" w:eastAsia="zh-CN"/>
        </w:rPr>
        <w:t>附图11  本项目介入手术室排风管线布置图；</w:t>
      </w:r>
    </w:p>
    <w:p>
      <w:pPr>
        <w:keepNext w:val="0"/>
        <w:keepLines w:val="0"/>
        <w:pageBreakBefore w:val="0"/>
        <w:widowControl/>
        <w:kinsoku/>
        <w:wordWrap/>
        <w:overflowPunct/>
        <w:topLinePunct w:val="0"/>
        <w:autoSpaceDE/>
        <w:autoSpaceDN/>
        <w:bidi w:val="0"/>
        <w:adjustRightInd w:val="0"/>
        <w:snapToGrid w:val="0"/>
        <w:spacing w:after="0" w:line="560" w:lineRule="exact"/>
        <w:textAlignment w:val="auto"/>
        <w:rPr>
          <w:rFonts w:ascii="宋体" w:hAnsi="宋体" w:eastAsia="宋体"/>
          <w:b/>
          <w:bCs/>
          <w:color w:val="auto"/>
          <w:sz w:val="24"/>
          <w:highlight w:val="none"/>
        </w:rPr>
      </w:pPr>
      <w:r>
        <w:rPr>
          <w:rFonts w:ascii="宋体" w:hAnsi="宋体" w:eastAsia="宋体"/>
          <w:b/>
          <w:bCs/>
          <w:color w:val="auto"/>
          <w:sz w:val="24"/>
          <w:highlight w:val="none"/>
        </w:rPr>
        <w:t>附件：</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auto"/>
          <w:sz w:val="24"/>
          <w:highlight w:val="none"/>
        </w:rPr>
      </w:pPr>
      <w:r>
        <w:rPr>
          <w:rFonts w:ascii="Times New Roman" w:hAnsi="Times New Roman"/>
          <w:color w:val="auto"/>
          <w:sz w:val="24"/>
          <w:highlight w:val="none"/>
        </w:rPr>
        <w:t>附件1  委托书；</w:t>
      </w:r>
    </w:p>
    <w:p>
      <w:pPr>
        <w:keepNext w:val="0"/>
        <w:keepLines w:val="0"/>
        <w:pageBreakBefore w:val="0"/>
        <w:widowControl/>
        <w:kinsoku/>
        <w:wordWrap/>
        <w:overflowPunct/>
        <w:topLinePunct w:val="0"/>
        <w:autoSpaceDE/>
        <w:autoSpaceDN/>
        <w:bidi w:val="0"/>
        <w:adjustRightInd w:val="0"/>
        <w:snapToGrid w:val="0"/>
        <w:spacing w:after="0" w:line="560" w:lineRule="exact"/>
        <w:ind w:left="1679" w:leftChars="327" w:hanging="960" w:hangingChars="40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附件</w:t>
      </w:r>
      <w:r>
        <w:rPr>
          <w:rFonts w:hint="eastAsia" w:ascii="Times New Roman" w:hAnsi="Times New Roman" w:cs="Times New Roman"/>
          <w:color w:val="auto"/>
          <w:sz w:val="24"/>
          <w:highlight w:val="none"/>
          <w:lang w:val="en-US" w:eastAsia="zh-CN"/>
        </w:rPr>
        <w:t>2</w:t>
      </w:r>
      <w:r>
        <w:rPr>
          <w:rFonts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rPr>
        <w:t>关于成都东部新区贾家中心卫生院更名为成都东部新区第二人民医院的通知</w:t>
      </w:r>
      <w:r>
        <w:rPr>
          <w:rFonts w:ascii="Times New Roman" w:hAnsi="Times New Roman" w:cs="Times New Roman"/>
          <w:color w:val="auto"/>
          <w:sz w:val="24"/>
          <w:highlight w:val="none"/>
        </w:rPr>
        <w:t>；</w:t>
      </w:r>
    </w:p>
    <w:p>
      <w:pPr>
        <w:keepNext w:val="0"/>
        <w:keepLines w:val="0"/>
        <w:pageBreakBefore w:val="0"/>
        <w:widowControl/>
        <w:kinsoku/>
        <w:wordWrap/>
        <w:overflowPunct/>
        <w:topLinePunct w:val="0"/>
        <w:autoSpaceDE/>
        <w:autoSpaceDN/>
        <w:bidi w:val="0"/>
        <w:adjustRightInd w:val="0"/>
        <w:snapToGrid w:val="0"/>
        <w:spacing w:after="0" w:line="560" w:lineRule="exact"/>
        <w:ind w:left="1482" w:leftChars="326" w:hanging="765" w:hangingChars="319"/>
        <w:textAlignment w:val="auto"/>
        <w:rPr>
          <w:rFonts w:hint="default" w:ascii="Times New Roman" w:hAnsi="Times New Roman" w:eastAsia="微软雅黑"/>
          <w:color w:val="auto"/>
          <w:sz w:val="24"/>
          <w:highlight w:val="none"/>
          <w:lang w:val="en-US" w:eastAsia="zh-CN"/>
        </w:rPr>
      </w:pPr>
      <w:r>
        <w:rPr>
          <w:rFonts w:hint="eastAsia" w:ascii="Times New Roman" w:hAnsi="Times New Roman"/>
          <w:color w:val="auto"/>
          <w:sz w:val="24"/>
          <w:highlight w:val="none"/>
          <w:lang w:val="en-US" w:eastAsia="zh-CN"/>
        </w:rPr>
        <w:t>附件3  成都市生态环境</w:t>
      </w:r>
      <w:r>
        <w:rPr>
          <w:rFonts w:hint="eastAsia" w:ascii="Times New Roman" w:hAnsi="Times New Roman" w:cs="Times New Roman"/>
          <w:color w:val="auto"/>
          <w:sz w:val="24"/>
          <w:highlight w:val="none"/>
          <w:lang w:val="en-US" w:eastAsia="zh-CN"/>
        </w:rPr>
        <w:t>局关于成都东部新区第二人民医院新建医用血管造影X射线机（DSA）核技术利用项目环境影响报告表的批复；</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auto"/>
          <w:sz w:val="24"/>
          <w:highlight w:val="none"/>
        </w:rPr>
      </w:pPr>
      <w:r>
        <w:rPr>
          <w:rFonts w:ascii="Times New Roman" w:hAnsi="Times New Roman"/>
          <w:color w:val="auto"/>
          <w:sz w:val="24"/>
          <w:highlight w:val="none"/>
        </w:rPr>
        <w:t>附件</w:t>
      </w:r>
      <w:r>
        <w:rPr>
          <w:rFonts w:hint="eastAsia" w:ascii="Times New Roman" w:hAnsi="Times New Roman"/>
          <w:color w:val="auto"/>
          <w:sz w:val="24"/>
          <w:highlight w:val="none"/>
          <w:lang w:val="en-US" w:eastAsia="zh-CN"/>
        </w:rPr>
        <w:t>4</w:t>
      </w:r>
      <w:r>
        <w:rPr>
          <w:rFonts w:ascii="Times New Roman" w:hAnsi="Times New Roman"/>
          <w:color w:val="auto"/>
          <w:sz w:val="24"/>
          <w:highlight w:val="none"/>
        </w:rPr>
        <w:t xml:space="preserve">  辐射安全许可证；</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auto"/>
          <w:sz w:val="24"/>
          <w:highlight w:val="none"/>
        </w:rPr>
      </w:pPr>
      <w:r>
        <w:rPr>
          <w:rFonts w:ascii="Times New Roman" w:hAnsi="Times New Roman"/>
          <w:color w:val="auto"/>
          <w:sz w:val="24"/>
          <w:highlight w:val="none"/>
        </w:rPr>
        <w:t>附件</w:t>
      </w:r>
      <w:r>
        <w:rPr>
          <w:rFonts w:hint="eastAsia" w:ascii="Times New Roman" w:hAnsi="Times New Roman"/>
          <w:color w:val="auto"/>
          <w:sz w:val="24"/>
          <w:highlight w:val="none"/>
          <w:lang w:val="en-US" w:eastAsia="zh-CN"/>
        </w:rPr>
        <w:t>5</w:t>
      </w:r>
      <w:r>
        <w:rPr>
          <w:rFonts w:ascii="Times New Roman" w:hAnsi="Times New Roman"/>
          <w:color w:val="auto"/>
          <w:sz w:val="24"/>
          <w:highlight w:val="none"/>
        </w:rPr>
        <w:t xml:space="preserve">  </w:t>
      </w:r>
      <w:r>
        <w:rPr>
          <w:rFonts w:hint="eastAsia" w:ascii="Times New Roman" w:hAnsi="Times New Roman"/>
          <w:color w:val="auto"/>
          <w:sz w:val="24"/>
          <w:highlight w:val="none"/>
          <w:lang w:eastAsia="zh-CN"/>
        </w:rPr>
        <w:t>辐射工作人员培训合格证及个人剂量报告</w:t>
      </w:r>
      <w:r>
        <w:rPr>
          <w:rFonts w:ascii="Times New Roman" w:hAnsi="Times New Roman"/>
          <w:color w:val="auto"/>
          <w:sz w:val="24"/>
          <w:highlight w:val="none"/>
        </w:rPr>
        <w:t>；</w:t>
      </w:r>
    </w:p>
    <w:p>
      <w:pPr>
        <w:keepNext w:val="0"/>
        <w:keepLines w:val="0"/>
        <w:pageBreakBefore w:val="0"/>
        <w:widowControl/>
        <w:kinsoku/>
        <w:wordWrap/>
        <w:overflowPunct/>
        <w:topLinePunct w:val="0"/>
        <w:autoSpaceDE/>
        <w:autoSpaceDN/>
        <w:bidi w:val="0"/>
        <w:adjustRightInd w:val="0"/>
        <w:snapToGrid w:val="0"/>
        <w:spacing w:after="0" w:line="560" w:lineRule="exact"/>
        <w:ind w:left="1679" w:leftChars="327" w:hanging="960" w:hangingChars="400"/>
        <w:textAlignment w:val="auto"/>
        <w:rPr>
          <w:rFonts w:ascii="Times New Roman" w:hAnsi="Times New Roman"/>
          <w:color w:val="auto"/>
          <w:sz w:val="24"/>
          <w:highlight w:val="none"/>
        </w:rPr>
      </w:pPr>
      <w:r>
        <w:rPr>
          <w:rFonts w:ascii="Times New Roman" w:hAnsi="Times New Roman"/>
          <w:color w:val="auto"/>
          <w:sz w:val="24"/>
          <w:highlight w:val="none"/>
        </w:rPr>
        <w:t>附件</w:t>
      </w:r>
      <w:r>
        <w:rPr>
          <w:rFonts w:hint="eastAsia" w:ascii="Times New Roman" w:hAnsi="Times New Roman"/>
          <w:color w:val="auto"/>
          <w:sz w:val="24"/>
          <w:highlight w:val="none"/>
          <w:lang w:val="en-US" w:eastAsia="zh-CN"/>
        </w:rPr>
        <w:t>6</w:t>
      </w:r>
      <w:r>
        <w:rPr>
          <w:rFonts w:ascii="Times New Roman" w:hAnsi="Times New Roman"/>
          <w:color w:val="auto"/>
          <w:sz w:val="24"/>
          <w:highlight w:val="none"/>
        </w:rPr>
        <w:t xml:space="preserve">  </w:t>
      </w:r>
      <w:r>
        <w:rPr>
          <w:rFonts w:hint="eastAsia" w:ascii="Times New Roman" w:hAnsi="Times New Roman"/>
          <w:color w:val="auto"/>
          <w:w w:val="100"/>
          <w:sz w:val="24"/>
          <w:highlight w:val="none"/>
          <w:lang w:eastAsia="zh-CN"/>
        </w:rPr>
        <w:t>成都东部新区第二人民医院</w:t>
      </w:r>
      <w:r>
        <w:rPr>
          <w:rFonts w:ascii="Times New Roman" w:hAnsi="Times New Roman"/>
          <w:color w:val="auto"/>
          <w:w w:val="100"/>
          <w:sz w:val="24"/>
          <w:highlight w:val="none"/>
        </w:rPr>
        <w:t>关于</w:t>
      </w:r>
      <w:r>
        <w:rPr>
          <w:rFonts w:hint="eastAsia" w:ascii="Times New Roman" w:hAnsi="Times New Roman"/>
          <w:color w:val="auto"/>
          <w:w w:val="100"/>
          <w:sz w:val="24"/>
          <w:highlight w:val="none"/>
          <w:lang w:eastAsia="zh-CN"/>
        </w:rPr>
        <w:t>成立辐射安全与放射防护管理</w:t>
      </w:r>
      <w:r>
        <w:rPr>
          <w:rFonts w:ascii="Times New Roman" w:hAnsi="Times New Roman"/>
          <w:color w:val="auto"/>
          <w:w w:val="100"/>
          <w:sz w:val="24"/>
          <w:highlight w:val="none"/>
        </w:rPr>
        <w:t>领导小组的</w:t>
      </w:r>
      <w:r>
        <w:rPr>
          <w:rFonts w:hint="eastAsia" w:ascii="Times New Roman" w:hAnsi="Times New Roman"/>
          <w:color w:val="auto"/>
          <w:w w:val="100"/>
          <w:sz w:val="24"/>
          <w:highlight w:val="none"/>
          <w:lang w:eastAsia="zh-CN"/>
        </w:rPr>
        <w:t>通</w:t>
      </w:r>
      <w:r>
        <w:rPr>
          <w:rFonts w:ascii="Times New Roman" w:hAnsi="Times New Roman"/>
          <w:color w:val="auto"/>
          <w:w w:val="100"/>
          <w:sz w:val="24"/>
          <w:highlight w:val="none"/>
        </w:rPr>
        <w:t>知；</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ascii="Times New Roman" w:hAnsi="Times New Roman"/>
          <w:color w:val="auto"/>
          <w:sz w:val="24"/>
          <w:highlight w:val="none"/>
        </w:rPr>
      </w:pPr>
      <w:r>
        <w:rPr>
          <w:rFonts w:ascii="Times New Roman" w:hAnsi="Times New Roman"/>
          <w:color w:val="auto"/>
          <w:sz w:val="24"/>
          <w:highlight w:val="none"/>
        </w:rPr>
        <w:t>附件</w:t>
      </w:r>
      <w:r>
        <w:rPr>
          <w:rFonts w:hint="eastAsia" w:ascii="Times New Roman" w:hAnsi="Times New Roman"/>
          <w:color w:val="auto"/>
          <w:sz w:val="24"/>
          <w:highlight w:val="none"/>
          <w:lang w:val="en-US" w:eastAsia="zh-CN"/>
        </w:rPr>
        <w:t>7</w:t>
      </w:r>
      <w:r>
        <w:rPr>
          <w:rFonts w:hint="eastAsia" w:ascii="Times New Roman" w:hAnsi="Times New Roman"/>
          <w:color w:val="auto"/>
          <w:sz w:val="24"/>
          <w:highlight w:val="none"/>
        </w:rPr>
        <w:t xml:space="preserve">  </w:t>
      </w:r>
      <w:r>
        <w:rPr>
          <w:rFonts w:ascii="Times New Roman" w:hAnsi="Times New Roman"/>
          <w:color w:val="auto"/>
          <w:sz w:val="24"/>
          <w:highlight w:val="none"/>
        </w:rPr>
        <w:t>医院制度；</w:t>
      </w:r>
    </w:p>
    <w:p>
      <w:pPr>
        <w:keepNext w:val="0"/>
        <w:keepLines w:val="0"/>
        <w:pageBreakBefore w:val="0"/>
        <w:widowControl/>
        <w:kinsoku/>
        <w:wordWrap/>
        <w:overflowPunct/>
        <w:topLinePunct w:val="0"/>
        <w:autoSpaceDE/>
        <w:autoSpaceDN/>
        <w:bidi w:val="0"/>
        <w:adjustRightInd w:val="0"/>
        <w:snapToGrid w:val="0"/>
        <w:spacing w:after="0" w:line="560" w:lineRule="exact"/>
        <w:ind w:firstLine="720" w:firstLineChars="300"/>
        <w:textAlignment w:val="auto"/>
        <w:rPr>
          <w:rFonts w:hint="eastAsia" w:eastAsia="微软雅黑"/>
          <w:lang w:val="en-US" w:eastAsia="zh-CN"/>
        </w:rPr>
        <w:sectPr>
          <w:pgSz w:w="11906" w:h="16838"/>
          <w:pgMar w:top="1440" w:right="1800" w:bottom="1440" w:left="1800" w:header="851" w:footer="992" w:gutter="0"/>
          <w:pgNumType w:fmt="decimal"/>
          <w:cols w:space="425" w:num="1"/>
          <w:docGrid w:type="lines" w:linePitch="312" w:charSpace="0"/>
        </w:sectPr>
      </w:pPr>
      <w:r>
        <w:rPr>
          <w:rFonts w:ascii="Times New Roman" w:hAnsi="Times New Roman"/>
          <w:color w:val="auto"/>
          <w:sz w:val="24"/>
          <w:highlight w:val="none"/>
        </w:rPr>
        <w:t>附件</w:t>
      </w:r>
      <w:r>
        <w:rPr>
          <w:rFonts w:hint="eastAsia" w:ascii="Times New Roman" w:hAnsi="Times New Roman"/>
          <w:color w:val="auto"/>
          <w:sz w:val="24"/>
          <w:highlight w:val="none"/>
          <w:lang w:val="en-US" w:eastAsia="zh-CN"/>
        </w:rPr>
        <w:t>8</w:t>
      </w:r>
      <w:r>
        <w:rPr>
          <w:rFonts w:ascii="Times New Roman" w:hAnsi="Times New Roman"/>
          <w:color w:val="auto"/>
          <w:sz w:val="24"/>
          <w:highlight w:val="none"/>
        </w:rPr>
        <w:t xml:space="preserve">  辐射环境监测报告</w:t>
      </w:r>
      <w:r>
        <w:rPr>
          <w:rFonts w:hint="eastAsia" w:ascii="Times New Roman" w:hAnsi="Times New Roman"/>
          <w:color w:val="auto"/>
          <w:sz w:val="24"/>
          <w:highlight w:val="none"/>
          <w:lang w:eastAsia="zh-CN"/>
        </w:rPr>
        <w:t>。</w:t>
      </w:r>
    </w:p>
    <w:p>
      <w:pPr>
        <w:pStyle w:val="17"/>
        <w:jc w:val="both"/>
        <w:rPr>
          <w:rFonts w:hint="eastAsia"/>
          <w:lang w:eastAsia="zh-CN"/>
        </w:rPr>
      </w:pPr>
    </w:p>
    <w:sectPr>
      <w:headerReference r:id="rId6" w:type="default"/>
      <w:footerReference r:id="rId7" w:type="default"/>
      <w:pgSz w:w="11906" w:h="16838"/>
      <w:pgMar w:top="113" w:right="113" w:bottom="113" w:left="113" w:header="0" w:footer="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jc w:val="both"/>
                            <w:rPr>
                              <w:rStyle w:val="16"/>
                              <w:rFonts w:ascii="宋体" w:hAnsi="宋体"/>
                              <w:sz w:val="28"/>
                              <w:szCs w:val="28"/>
                            </w:rPr>
                          </w:pPr>
                          <w:r>
                            <w:rPr>
                              <w:rStyle w:val="16"/>
                              <w:rFonts w:hint="eastAsia" w:ascii="宋体" w:hAnsi="宋体"/>
                              <w:sz w:val="28"/>
                              <w:szCs w:val="28"/>
                            </w:rPr>
                            <w:t>—</w:t>
                          </w:r>
                          <w:r>
                            <w:rPr>
                              <w:rFonts w:ascii="宋体" w:hAnsi="宋体" w:eastAsia="宋体"/>
                              <w:sz w:val="26"/>
                              <w:szCs w:val="26"/>
                            </w:rPr>
                            <w:fldChar w:fldCharType="begin"/>
                          </w:r>
                          <w:r>
                            <w:rPr>
                              <w:rStyle w:val="16"/>
                              <w:rFonts w:ascii="宋体" w:hAnsi="宋体"/>
                              <w:sz w:val="26"/>
                              <w:szCs w:val="26"/>
                            </w:rPr>
                            <w:instrText xml:space="preserve">PAGE  </w:instrText>
                          </w:r>
                          <w:r>
                            <w:rPr>
                              <w:rFonts w:ascii="宋体" w:hAnsi="宋体" w:eastAsia="宋体"/>
                              <w:sz w:val="26"/>
                              <w:szCs w:val="26"/>
                            </w:rPr>
                            <w:fldChar w:fldCharType="separate"/>
                          </w:r>
                          <w:r>
                            <w:rPr>
                              <w:rStyle w:val="16"/>
                              <w:rFonts w:ascii="宋体" w:hAnsi="宋体"/>
                              <w:sz w:val="26"/>
                              <w:szCs w:val="26"/>
                            </w:rPr>
                            <w:t>1</w:t>
                          </w:r>
                          <w:r>
                            <w:rPr>
                              <w:rFonts w:ascii="宋体" w:hAnsi="宋体" w:eastAsia="宋体"/>
                              <w:sz w:val="26"/>
                              <w:szCs w:val="26"/>
                            </w:rPr>
                            <w:fldChar w:fldCharType="end"/>
                          </w:r>
                          <w:r>
                            <w:rPr>
                              <w:rStyle w:val="16"/>
                              <w:rFonts w:hint="eastAsia" w:ascii="宋体" w:hAnsi="宋体"/>
                              <w:sz w:val="28"/>
                              <w:szCs w:val="28"/>
                            </w:rPr>
                            <w:t>—</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20L4sgBAACZ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mUOG5x4Ocf388/f59/fSPL&#10;LE8foMasx4B5abjxQ06d/IDOzHpQ0eYv8iEYR3FPF3HlkIjIj1bL1arCkMDYfEEc9vQ8REh30luS&#10;jYZGnF4RlR/vIY2pc0qu5vytNgb9vDbuLwdiZg/LvY89ZisNu2FqfOfbE/LpcfANdbjnlJiPDnXN&#10;OzIbcTZ2s3EIUe+7skS5HoQPh4RNlN5yhRF2KowTK+ym7cor8fxesp7+qM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dtC+LIAQAAmQMAAA4AAAAAAAAAAQAgAAAAHgEAAGRycy9lMm9Eb2Mu&#10;eG1sUEsFBgAAAAAGAAYAWQEAAFgFAAAAAA==&#10;">
              <v:fill on="f" focussize="0,0"/>
              <v:stroke on="f"/>
              <v:imagedata o:title=""/>
              <o:lock v:ext="edit" aspectratio="f"/>
              <v:textbox inset="0mm,0mm,0mm,0mm" style="mso-fit-shape-to-text:t;">
                <w:txbxContent>
                  <w:p>
                    <w:pPr>
                      <w:pStyle w:val="9"/>
                      <w:jc w:val="both"/>
                      <w:rPr>
                        <w:rStyle w:val="16"/>
                        <w:rFonts w:ascii="宋体" w:hAnsi="宋体"/>
                        <w:sz w:val="28"/>
                        <w:szCs w:val="28"/>
                      </w:rPr>
                    </w:pPr>
                    <w:r>
                      <w:rPr>
                        <w:rStyle w:val="16"/>
                        <w:rFonts w:hint="eastAsia" w:ascii="宋体" w:hAnsi="宋体"/>
                        <w:sz w:val="28"/>
                        <w:szCs w:val="28"/>
                      </w:rPr>
                      <w:t>—</w:t>
                    </w:r>
                    <w:r>
                      <w:rPr>
                        <w:rFonts w:ascii="宋体" w:hAnsi="宋体" w:eastAsia="宋体"/>
                        <w:sz w:val="26"/>
                        <w:szCs w:val="26"/>
                      </w:rPr>
                      <w:fldChar w:fldCharType="begin"/>
                    </w:r>
                    <w:r>
                      <w:rPr>
                        <w:rStyle w:val="16"/>
                        <w:rFonts w:ascii="宋体" w:hAnsi="宋体"/>
                        <w:sz w:val="26"/>
                        <w:szCs w:val="26"/>
                      </w:rPr>
                      <w:instrText xml:space="preserve">PAGE  </w:instrText>
                    </w:r>
                    <w:r>
                      <w:rPr>
                        <w:rFonts w:ascii="宋体" w:hAnsi="宋体" w:eastAsia="宋体"/>
                        <w:sz w:val="26"/>
                        <w:szCs w:val="26"/>
                      </w:rPr>
                      <w:fldChar w:fldCharType="separate"/>
                    </w:r>
                    <w:r>
                      <w:rPr>
                        <w:rStyle w:val="16"/>
                        <w:rFonts w:ascii="宋体" w:hAnsi="宋体"/>
                        <w:sz w:val="26"/>
                        <w:szCs w:val="26"/>
                      </w:rPr>
                      <w:t>1</w:t>
                    </w:r>
                    <w:r>
                      <w:rPr>
                        <w:rFonts w:ascii="宋体" w:hAnsi="宋体" w:eastAsia="宋体"/>
                        <w:sz w:val="26"/>
                        <w:szCs w:val="26"/>
                      </w:rPr>
                      <w:fldChar w:fldCharType="end"/>
                    </w:r>
                    <w:r>
                      <w:rPr>
                        <w:rStyle w:val="16"/>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F8920C"/>
    <w:multiLevelType w:val="singleLevel"/>
    <w:tmpl w:val="DBF8920C"/>
    <w:lvl w:ilvl="0" w:tentative="0">
      <w:start w:val="1"/>
      <w:numFmt w:val="chineseCounting"/>
      <w:suff w:val="nothing"/>
      <w:lvlText w:val="%1、"/>
      <w:lvlJc w:val="left"/>
      <w:rPr>
        <w:rFonts w:hint="eastAsia"/>
      </w:rPr>
    </w:lvl>
  </w:abstractNum>
  <w:abstractNum w:abstractNumId="1">
    <w:nsid w:val="12DC0F89"/>
    <w:multiLevelType w:val="singleLevel"/>
    <w:tmpl w:val="12DC0F89"/>
    <w:lvl w:ilvl="0" w:tentative="0">
      <w:start w:val="1"/>
      <w:numFmt w:val="decimal"/>
      <w:suff w:val="nothing"/>
      <w:lvlText w:val="（%1）"/>
      <w:lvlJc w:val="left"/>
    </w:lvl>
  </w:abstractNum>
  <w:abstractNum w:abstractNumId="2">
    <w:nsid w:val="534847C1"/>
    <w:multiLevelType w:val="multilevel"/>
    <w:tmpl w:val="534847C1"/>
    <w:lvl w:ilvl="0" w:tentative="0">
      <w:start w:val="1"/>
      <w:numFmt w:val="decimalEnclosedCircle"/>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D60576"/>
    <w:multiLevelType w:val="singleLevel"/>
    <w:tmpl w:val="63D60576"/>
    <w:lvl w:ilvl="0" w:tentative="0">
      <w:start w:val="1"/>
      <w:numFmt w:val="decimal"/>
      <w:suff w:val="nothing"/>
      <w:lvlText w:val="（%1）"/>
      <w:lvlJc w:val="left"/>
      <w:pPr>
        <w:ind w:left="0" w:firstLine="42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jljNzJlZDBhMzFhNjAzZWNhOGJhMjliMDcwYTgifQ=="/>
    <w:docVar w:name="KSO_WPS_MARK_KEY" w:val="c91ef710-f29b-4673-bbad-7be6297cf898"/>
  </w:docVars>
  <w:rsids>
    <w:rsidRoot w:val="00172A27"/>
    <w:rsid w:val="00004449"/>
    <w:rsid w:val="000123BF"/>
    <w:rsid w:val="00020246"/>
    <w:rsid w:val="000253EA"/>
    <w:rsid w:val="00030D06"/>
    <w:rsid w:val="000421EF"/>
    <w:rsid w:val="00045429"/>
    <w:rsid w:val="00052C8B"/>
    <w:rsid w:val="00065771"/>
    <w:rsid w:val="0007493A"/>
    <w:rsid w:val="00074E14"/>
    <w:rsid w:val="0008781D"/>
    <w:rsid w:val="00091A51"/>
    <w:rsid w:val="000A1FE7"/>
    <w:rsid w:val="000A3C75"/>
    <w:rsid w:val="000B2C30"/>
    <w:rsid w:val="000D74EB"/>
    <w:rsid w:val="000E4C77"/>
    <w:rsid w:val="000F7053"/>
    <w:rsid w:val="00115D45"/>
    <w:rsid w:val="0011740F"/>
    <w:rsid w:val="00121127"/>
    <w:rsid w:val="00122458"/>
    <w:rsid w:val="00130B64"/>
    <w:rsid w:val="00137F36"/>
    <w:rsid w:val="001453FC"/>
    <w:rsid w:val="00152DB6"/>
    <w:rsid w:val="0015448E"/>
    <w:rsid w:val="00164938"/>
    <w:rsid w:val="0016551F"/>
    <w:rsid w:val="00166F6D"/>
    <w:rsid w:val="00170271"/>
    <w:rsid w:val="00173396"/>
    <w:rsid w:val="00180643"/>
    <w:rsid w:val="00184287"/>
    <w:rsid w:val="00185FC8"/>
    <w:rsid w:val="001906B5"/>
    <w:rsid w:val="00192CF7"/>
    <w:rsid w:val="00193F1B"/>
    <w:rsid w:val="001A50D0"/>
    <w:rsid w:val="001A59C7"/>
    <w:rsid w:val="001B4C9F"/>
    <w:rsid w:val="001B5D0E"/>
    <w:rsid w:val="001C0119"/>
    <w:rsid w:val="001C4A3F"/>
    <w:rsid w:val="001D1FA8"/>
    <w:rsid w:val="001D401E"/>
    <w:rsid w:val="001D77E5"/>
    <w:rsid w:val="001E5FE8"/>
    <w:rsid w:val="001F1FEB"/>
    <w:rsid w:val="001F64E4"/>
    <w:rsid w:val="00202B8F"/>
    <w:rsid w:val="00203F8B"/>
    <w:rsid w:val="0020480E"/>
    <w:rsid w:val="00211BB3"/>
    <w:rsid w:val="00223835"/>
    <w:rsid w:val="00227BB0"/>
    <w:rsid w:val="00236D3D"/>
    <w:rsid w:val="00242122"/>
    <w:rsid w:val="00256009"/>
    <w:rsid w:val="00272AD1"/>
    <w:rsid w:val="00283243"/>
    <w:rsid w:val="00290A6B"/>
    <w:rsid w:val="0029134B"/>
    <w:rsid w:val="00291DB6"/>
    <w:rsid w:val="002922E8"/>
    <w:rsid w:val="00292AC3"/>
    <w:rsid w:val="002940AD"/>
    <w:rsid w:val="00296EC1"/>
    <w:rsid w:val="002A4B64"/>
    <w:rsid w:val="002C005A"/>
    <w:rsid w:val="002C4270"/>
    <w:rsid w:val="002D6DDA"/>
    <w:rsid w:val="002F21DB"/>
    <w:rsid w:val="003145C6"/>
    <w:rsid w:val="00316DCB"/>
    <w:rsid w:val="003171BF"/>
    <w:rsid w:val="00320B50"/>
    <w:rsid w:val="0032253E"/>
    <w:rsid w:val="00326E5D"/>
    <w:rsid w:val="00327840"/>
    <w:rsid w:val="00335E30"/>
    <w:rsid w:val="00342074"/>
    <w:rsid w:val="00343E78"/>
    <w:rsid w:val="003512A2"/>
    <w:rsid w:val="0035399B"/>
    <w:rsid w:val="003545AA"/>
    <w:rsid w:val="003609AF"/>
    <w:rsid w:val="00362E06"/>
    <w:rsid w:val="00365AA7"/>
    <w:rsid w:val="00383943"/>
    <w:rsid w:val="00386BDC"/>
    <w:rsid w:val="003875BB"/>
    <w:rsid w:val="00390B4C"/>
    <w:rsid w:val="00392E57"/>
    <w:rsid w:val="0039769D"/>
    <w:rsid w:val="003A25CD"/>
    <w:rsid w:val="003A3A30"/>
    <w:rsid w:val="003A4199"/>
    <w:rsid w:val="003A5885"/>
    <w:rsid w:val="003A6C0B"/>
    <w:rsid w:val="003B6B3C"/>
    <w:rsid w:val="003C4C7E"/>
    <w:rsid w:val="003D47FF"/>
    <w:rsid w:val="003E161F"/>
    <w:rsid w:val="003E45FB"/>
    <w:rsid w:val="003E4F88"/>
    <w:rsid w:val="003E7272"/>
    <w:rsid w:val="003F579E"/>
    <w:rsid w:val="004024A9"/>
    <w:rsid w:val="00414EAF"/>
    <w:rsid w:val="00423669"/>
    <w:rsid w:val="00425167"/>
    <w:rsid w:val="00455531"/>
    <w:rsid w:val="00457F61"/>
    <w:rsid w:val="00470C40"/>
    <w:rsid w:val="004B30E7"/>
    <w:rsid w:val="004B3616"/>
    <w:rsid w:val="004C0EF7"/>
    <w:rsid w:val="004C32F1"/>
    <w:rsid w:val="004C3EBE"/>
    <w:rsid w:val="004D5A18"/>
    <w:rsid w:val="004E5E80"/>
    <w:rsid w:val="004F1A59"/>
    <w:rsid w:val="0050307A"/>
    <w:rsid w:val="00505658"/>
    <w:rsid w:val="00507FAC"/>
    <w:rsid w:val="0052171A"/>
    <w:rsid w:val="00521BE9"/>
    <w:rsid w:val="00522332"/>
    <w:rsid w:val="00534597"/>
    <w:rsid w:val="00542B03"/>
    <w:rsid w:val="00544A66"/>
    <w:rsid w:val="0054737F"/>
    <w:rsid w:val="0058317F"/>
    <w:rsid w:val="00590C88"/>
    <w:rsid w:val="005A15E9"/>
    <w:rsid w:val="005A5245"/>
    <w:rsid w:val="005B6C0F"/>
    <w:rsid w:val="005D17E5"/>
    <w:rsid w:val="005D1C61"/>
    <w:rsid w:val="005D3679"/>
    <w:rsid w:val="005E09A7"/>
    <w:rsid w:val="006060FA"/>
    <w:rsid w:val="00615361"/>
    <w:rsid w:val="00616BF3"/>
    <w:rsid w:val="00617FA6"/>
    <w:rsid w:val="00622FAC"/>
    <w:rsid w:val="0062377D"/>
    <w:rsid w:val="006255EB"/>
    <w:rsid w:val="00626716"/>
    <w:rsid w:val="00630114"/>
    <w:rsid w:val="00644792"/>
    <w:rsid w:val="00645837"/>
    <w:rsid w:val="006829B2"/>
    <w:rsid w:val="00683B82"/>
    <w:rsid w:val="00695344"/>
    <w:rsid w:val="006A1348"/>
    <w:rsid w:val="006B27A8"/>
    <w:rsid w:val="006C608B"/>
    <w:rsid w:val="006D2213"/>
    <w:rsid w:val="006D7C6D"/>
    <w:rsid w:val="006E3C7E"/>
    <w:rsid w:val="006E5105"/>
    <w:rsid w:val="006F089C"/>
    <w:rsid w:val="006F10C8"/>
    <w:rsid w:val="006F7703"/>
    <w:rsid w:val="00701B3D"/>
    <w:rsid w:val="00702460"/>
    <w:rsid w:val="00711F2D"/>
    <w:rsid w:val="007138DF"/>
    <w:rsid w:val="00716011"/>
    <w:rsid w:val="00717131"/>
    <w:rsid w:val="00737A28"/>
    <w:rsid w:val="00743E96"/>
    <w:rsid w:val="00751121"/>
    <w:rsid w:val="00752E21"/>
    <w:rsid w:val="00753139"/>
    <w:rsid w:val="00754416"/>
    <w:rsid w:val="007624EB"/>
    <w:rsid w:val="00764503"/>
    <w:rsid w:val="00770F1B"/>
    <w:rsid w:val="00773ED1"/>
    <w:rsid w:val="00775A05"/>
    <w:rsid w:val="00786C7C"/>
    <w:rsid w:val="00793337"/>
    <w:rsid w:val="0079468D"/>
    <w:rsid w:val="007B5479"/>
    <w:rsid w:val="007B7971"/>
    <w:rsid w:val="007C2123"/>
    <w:rsid w:val="007C2637"/>
    <w:rsid w:val="007D1B00"/>
    <w:rsid w:val="007D3C1E"/>
    <w:rsid w:val="007D4F9E"/>
    <w:rsid w:val="007E7193"/>
    <w:rsid w:val="00806BAC"/>
    <w:rsid w:val="008079F7"/>
    <w:rsid w:val="0081277A"/>
    <w:rsid w:val="00813AD7"/>
    <w:rsid w:val="00820639"/>
    <w:rsid w:val="008222D2"/>
    <w:rsid w:val="00822763"/>
    <w:rsid w:val="00830579"/>
    <w:rsid w:val="00830A52"/>
    <w:rsid w:val="00836667"/>
    <w:rsid w:val="00836E36"/>
    <w:rsid w:val="0084626F"/>
    <w:rsid w:val="00847B42"/>
    <w:rsid w:val="00851E97"/>
    <w:rsid w:val="00856A6B"/>
    <w:rsid w:val="00860551"/>
    <w:rsid w:val="008639EB"/>
    <w:rsid w:val="00870B98"/>
    <w:rsid w:val="00870FC4"/>
    <w:rsid w:val="00874042"/>
    <w:rsid w:val="00875EBF"/>
    <w:rsid w:val="00884E8E"/>
    <w:rsid w:val="0088559B"/>
    <w:rsid w:val="00885E26"/>
    <w:rsid w:val="00886B8A"/>
    <w:rsid w:val="00890068"/>
    <w:rsid w:val="00893B3F"/>
    <w:rsid w:val="00897684"/>
    <w:rsid w:val="008A12AC"/>
    <w:rsid w:val="008A26BF"/>
    <w:rsid w:val="008A33A6"/>
    <w:rsid w:val="008A6891"/>
    <w:rsid w:val="008B6A8D"/>
    <w:rsid w:val="008B7FEB"/>
    <w:rsid w:val="008C617B"/>
    <w:rsid w:val="008C6245"/>
    <w:rsid w:val="008C71AD"/>
    <w:rsid w:val="008C790C"/>
    <w:rsid w:val="008D5971"/>
    <w:rsid w:val="008D684B"/>
    <w:rsid w:val="008E0085"/>
    <w:rsid w:val="008F7286"/>
    <w:rsid w:val="0090174F"/>
    <w:rsid w:val="00907F6B"/>
    <w:rsid w:val="0091698D"/>
    <w:rsid w:val="0092767F"/>
    <w:rsid w:val="009343DA"/>
    <w:rsid w:val="00937BB0"/>
    <w:rsid w:val="009453F3"/>
    <w:rsid w:val="009543FC"/>
    <w:rsid w:val="00956B86"/>
    <w:rsid w:val="00965E05"/>
    <w:rsid w:val="00966DFC"/>
    <w:rsid w:val="00967B12"/>
    <w:rsid w:val="009764EB"/>
    <w:rsid w:val="00982B85"/>
    <w:rsid w:val="00997150"/>
    <w:rsid w:val="009A763A"/>
    <w:rsid w:val="009B51E2"/>
    <w:rsid w:val="009B6C4C"/>
    <w:rsid w:val="009C12A6"/>
    <w:rsid w:val="009E5282"/>
    <w:rsid w:val="009F187C"/>
    <w:rsid w:val="009F4B67"/>
    <w:rsid w:val="00A001E2"/>
    <w:rsid w:val="00A05E2C"/>
    <w:rsid w:val="00A14F87"/>
    <w:rsid w:val="00A178A8"/>
    <w:rsid w:val="00A32E54"/>
    <w:rsid w:val="00A340AF"/>
    <w:rsid w:val="00A37C5F"/>
    <w:rsid w:val="00A43357"/>
    <w:rsid w:val="00A50597"/>
    <w:rsid w:val="00A526E7"/>
    <w:rsid w:val="00A52E21"/>
    <w:rsid w:val="00A54D85"/>
    <w:rsid w:val="00A55176"/>
    <w:rsid w:val="00A57137"/>
    <w:rsid w:val="00A6455F"/>
    <w:rsid w:val="00A65568"/>
    <w:rsid w:val="00A67E73"/>
    <w:rsid w:val="00A67F55"/>
    <w:rsid w:val="00A85503"/>
    <w:rsid w:val="00A90B7D"/>
    <w:rsid w:val="00A92469"/>
    <w:rsid w:val="00A93E88"/>
    <w:rsid w:val="00AA692F"/>
    <w:rsid w:val="00AB69A8"/>
    <w:rsid w:val="00AB7E0A"/>
    <w:rsid w:val="00AC5F8C"/>
    <w:rsid w:val="00AE17CE"/>
    <w:rsid w:val="00AE70F9"/>
    <w:rsid w:val="00AE7831"/>
    <w:rsid w:val="00AF0573"/>
    <w:rsid w:val="00B0162E"/>
    <w:rsid w:val="00B0584B"/>
    <w:rsid w:val="00B05930"/>
    <w:rsid w:val="00B079DD"/>
    <w:rsid w:val="00B16F97"/>
    <w:rsid w:val="00B305A8"/>
    <w:rsid w:val="00B34B57"/>
    <w:rsid w:val="00B42DA8"/>
    <w:rsid w:val="00B45A0A"/>
    <w:rsid w:val="00B472D5"/>
    <w:rsid w:val="00B55F95"/>
    <w:rsid w:val="00B57153"/>
    <w:rsid w:val="00B57AA6"/>
    <w:rsid w:val="00B57DE1"/>
    <w:rsid w:val="00B658A1"/>
    <w:rsid w:val="00B702B2"/>
    <w:rsid w:val="00B711AE"/>
    <w:rsid w:val="00B906A5"/>
    <w:rsid w:val="00B91FD8"/>
    <w:rsid w:val="00B93A6C"/>
    <w:rsid w:val="00B955F7"/>
    <w:rsid w:val="00B977DB"/>
    <w:rsid w:val="00BA41F4"/>
    <w:rsid w:val="00BA567E"/>
    <w:rsid w:val="00BC18E6"/>
    <w:rsid w:val="00BC588E"/>
    <w:rsid w:val="00BD1361"/>
    <w:rsid w:val="00BE01AB"/>
    <w:rsid w:val="00BE2E38"/>
    <w:rsid w:val="00BE5F6E"/>
    <w:rsid w:val="00BF6EDE"/>
    <w:rsid w:val="00BF7B11"/>
    <w:rsid w:val="00C01F07"/>
    <w:rsid w:val="00C02C63"/>
    <w:rsid w:val="00C05601"/>
    <w:rsid w:val="00C10B16"/>
    <w:rsid w:val="00C20E0A"/>
    <w:rsid w:val="00C41DFA"/>
    <w:rsid w:val="00C4216D"/>
    <w:rsid w:val="00C445D5"/>
    <w:rsid w:val="00C52A96"/>
    <w:rsid w:val="00C567D6"/>
    <w:rsid w:val="00C6511F"/>
    <w:rsid w:val="00C67DB5"/>
    <w:rsid w:val="00C82093"/>
    <w:rsid w:val="00C8407A"/>
    <w:rsid w:val="00C84C4B"/>
    <w:rsid w:val="00C94AC7"/>
    <w:rsid w:val="00C9567F"/>
    <w:rsid w:val="00CA301F"/>
    <w:rsid w:val="00CB3B5F"/>
    <w:rsid w:val="00CE1312"/>
    <w:rsid w:val="00CE340E"/>
    <w:rsid w:val="00CF6668"/>
    <w:rsid w:val="00D00294"/>
    <w:rsid w:val="00D0363D"/>
    <w:rsid w:val="00D0494E"/>
    <w:rsid w:val="00D05439"/>
    <w:rsid w:val="00D078D0"/>
    <w:rsid w:val="00D12A27"/>
    <w:rsid w:val="00D227EB"/>
    <w:rsid w:val="00D234A7"/>
    <w:rsid w:val="00D268ED"/>
    <w:rsid w:val="00D34AE8"/>
    <w:rsid w:val="00D403F5"/>
    <w:rsid w:val="00D45C68"/>
    <w:rsid w:val="00D47591"/>
    <w:rsid w:val="00D50EEA"/>
    <w:rsid w:val="00D52474"/>
    <w:rsid w:val="00D542AD"/>
    <w:rsid w:val="00D61006"/>
    <w:rsid w:val="00D83703"/>
    <w:rsid w:val="00D8496F"/>
    <w:rsid w:val="00D84A4E"/>
    <w:rsid w:val="00D90951"/>
    <w:rsid w:val="00D95345"/>
    <w:rsid w:val="00DA6799"/>
    <w:rsid w:val="00DB35E4"/>
    <w:rsid w:val="00DB71DD"/>
    <w:rsid w:val="00DD0B61"/>
    <w:rsid w:val="00DD4FA3"/>
    <w:rsid w:val="00DD5A7D"/>
    <w:rsid w:val="00DE2C6E"/>
    <w:rsid w:val="00DF3144"/>
    <w:rsid w:val="00DF427D"/>
    <w:rsid w:val="00E05375"/>
    <w:rsid w:val="00E06C7C"/>
    <w:rsid w:val="00E14EE1"/>
    <w:rsid w:val="00E15767"/>
    <w:rsid w:val="00E207BE"/>
    <w:rsid w:val="00E26535"/>
    <w:rsid w:val="00E3422B"/>
    <w:rsid w:val="00E5006A"/>
    <w:rsid w:val="00E55BA6"/>
    <w:rsid w:val="00E61653"/>
    <w:rsid w:val="00E70B80"/>
    <w:rsid w:val="00E87CDA"/>
    <w:rsid w:val="00E9119F"/>
    <w:rsid w:val="00E970DA"/>
    <w:rsid w:val="00E97521"/>
    <w:rsid w:val="00EA3B8E"/>
    <w:rsid w:val="00EB3FB2"/>
    <w:rsid w:val="00EC1792"/>
    <w:rsid w:val="00EC4B90"/>
    <w:rsid w:val="00ED56A5"/>
    <w:rsid w:val="00ED6460"/>
    <w:rsid w:val="00EE5689"/>
    <w:rsid w:val="00EF4DD4"/>
    <w:rsid w:val="00EF5D60"/>
    <w:rsid w:val="00F129F8"/>
    <w:rsid w:val="00F16627"/>
    <w:rsid w:val="00F21F25"/>
    <w:rsid w:val="00F23EA5"/>
    <w:rsid w:val="00F27A8B"/>
    <w:rsid w:val="00F31039"/>
    <w:rsid w:val="00F35211"/>
    <w:rsid w:val="00F36C43"/>
    <w:rsid w:val="00F3727B"/>
    <w:rsid w:val="00F4495F"/>
    <w:rsid w:val="00F464E2"/>
    <w:rsid w:val="00F515ED"/>
    <w:rsid w:val="00F54BDB"/>
    <w:rsid w:val="00F60EDF"/>
    <w:rsid w:val="00F612E5"/>
    <w:rsid w:val="00F65C14"/>
    <w:rsid w:val="00F660C8"/>
    <w:rsid w:val="00F73449"/>
    <w:rsid w:val="00F739A7"/>
    <w:rsid w:val="00F76DC1"/>
    <w:rsid w:val="00F77FD5"/>
    <w:rsid w:val="00F822AA"/>
    <w:rsid w:val="00F85965"/>
    <w:rsid w:val="00F91867"/>
    <w:rsid w:val="00F948F7"/>
    <w:rsid w:val="00F96D45"/>
    <w:rsid w:val="00FA2428"/>
    <w:rsid w:val="00FA614C"/>
    <w:rsid w:val="00FA6692"/>
    <w:rsid w:val="00FC56B2"/>
    <w:rsid w:val="00FC687D"/>
    <w:rsid w:val="00FC71EE"/>
    <w:rsid w:val="00FD00FF"/>
    <w:rsid w:val="00FD5CD1"/>
    <w:rsid w:val="00FE2B5F"/>
    <w:rsid w:val="00FF33AD"/>
    <w:rsid w:val="015F5981"/>
    <w:rsid w:val="01B03597"/>
    <w:rsid w:val="020F18FE"/>
    <w:rsid w:val="022B208F"/>
    <w:rsid w:val="02625C71"/>
    <w:rsid w:val="026E1061"/>
    <w:rsid w:val="027128C4"/>
    <w:rsid w:val="029D27B7"/>
    <w:rsid w:val="034D6BB0"/>
    <w:rsid w:val="03AE6494"/>
    <w:rsid w:val="03BE5525"/>
    <w:rsid w:val="04581CF8"/>
    <w:rsid w:val="05941709"/>
    <w:rsid w:val="05DD2F3A"/>
    <w:rsid w:val="060B6B9A"/>
    <w:rsid w:val="068B16A8"/>
    <w:rsid w:val="08177FC7"/>
    <w:rsid w:val="08851FE1"/>
    <w:rsid w:val="08A96AB7"/>
    <w:rsid w:val="091E5277"/>
    <w:rsid w:val="09460E11"/>
    <w:rsid w:val="0A4E25D5"/>
    <w:rsid w:val="0A8729DE"/>
    <w:rsid w:val="0B6E7164"/>
    <w:rsid w:val="0B910357"/>
    <w:rsid w:val="0BAA1A20"/>
    <w:rsid w:val="0C4045A6"/>
    <w:rsid w:val="0C676F35"/>
    <w:rsid w:val="0C6A07D3"/>
    <w:rsid w:val="0CF064DB"/>
    <w:rsid w:val="0EA0672E"/>
    <w:rsid w:val="0EB75826"/>
    <w:rsid w:val="104427E8"/>
    <w:rsid w:val="10817DD5"/>
    <w:rsid w:val="1178361D"/>
    <w:rsid w:val="11AA2136"/>
    <w:rsid w:val="13792F52"/>
    <w:rsid w:val="13BE2D51"/>
    <w:rsid w:val="14440AFD"/>
    <w:rsid w:val="14B01AD0"/>
    <w:rsid w:val="14E8498B"/>
    <w:rsid w:val="151118A8"/>
    <w:rsid w:val="15466355"/>
    <w:rsid w:val="15EA649E"/>
    <w:rsid w:val="16C2599B"/>
    <w:rsid w:val="172213C5"/>
    <w:rsid w:val="18D32293"/>
    <w:rsid w:val="18F9110A"/>
    <w:rsid w:val="18FE7264"/>
    <w:rsid w:val="19CA4AE0"/>
    <w:rsid w:val="19DA0DAA"/>
    <w:rsid w:val="1A295829"/>
    <w:rsid w:val="1A531344"/>
    <w:rsid w:val="1CA078F9"/>
    <w:rsid w:val="1CA35EFD"/>
    <w:rsid w:val="1CEA6471"/>
    <w:rsid w:val="1D543C8A"/>
    <w:rsid w:val="1D74784C"/>
    <w:rsid w:val="1DD01570"/>
    <w:rsid w:val="1DFB1190"/>
    <w:rsid w:val="1E094A45"/>
    <w:rsid w:val="1F8337A0"/>
    <w:rsid w:val="1F9279CD"/>
    <w:rsid w:val="1F9E5FC8"/>
    <w:rsid w:val="1FB1627F"/>
    <w:rsid w:val="1FBF0FF0"/>
    <w:rsid w:val="200021C8"/>
    <w:rsid w:val="20E029BA"/>
    <w:rsid w:val="216543D6"/>
    <w:rsid w:val="21841509"/>
    <w:rsid w:val="21DD3C45"/>
    <w:rsid w:val="22261F53"/>
    <w:rsid w:val="229850A0"/>
    <w:rsid w:val="244008B6"/>
    <w:rsid w:val="25926D18"/>
    <w:rsid w:val="25BC1E3B"/>
    <w:rsid w:val="25C409C3"/>
    <w:rsid w:val="27777B12"/>
    <w:rsid w:val="284E4869"/>
    <w:rsid w:val="28853060"/>
    <w:rsid w:val="29E06D0E"/>
    <w:rsid w:val="29F80D74"/>
    <w:rsid w:val="2A142CEA"/>
    <w:rsid w:val="2A992557"/>
    <w:rsid w:val="2B6665EF"/>
    <w:rsid w:val="2C9305C6"/>
    <w:rsid w:val="2CA868D1"/>
    <w:rsid w:val="2D4F15F3"/>
    <w:rsid w:val="2EFB6EEA"/>
    <w:rsid w:val="305865D2"/>
    <w:rsid w:val="30A36E60"/>
    <w:rsid w:val="311E37B6"/>
    <w:rsid w:val="315166D8"/>
    <w:rsid w:val="315216B2"/>
    <w:rsid w:val="31D57E0F"/>
    <w:rsid w:val="323D7C6C"/>
    <w:rsid w:val="32AB72CC"/>
    <w:rsid w:val="334760F4"/>
    <w:rsid w:val="33BC2E13"/>
    <w:rsid w:val="33F055DB"/>
    <w:rsid w:val="34904B10"/>
    <w:rsid w:val="34AD1C6A"/>
    <w:rsid w:val="34F8167F"/>
    <w:rsid w:val="353C6C98"/>
    <w:rsid w:val="3590454A"/>
    <w:rsid w:val="383E734F"/>
    <w:rsid w:val="38924409"/>
    <w:rsid w:val="38CB40FD"/>
    <w:rsid w:val="39435BCD"/>
    <w:rsid w:val="395707A5"/>
    <w:rsid w:val="395A0364"/>
    <w:rsid w:val="39777F08"/>
    <w:rsid w:val="39B47E3A"/>
    <w:rsid w:val="3A326363"/>
    <w:rsid w:val="3A5F2D88"/>
    <w:rsid w:val="3B523AF2"/>
    <w:rsid w:val="3BBA04F2"/>
    <w:rsid w:val="3BBE68B6"/>
    <w:rsid w:val="3C1557B6"/>
    <w:rsid w:val="3C79169E"/>
    <w:rsid w:val="3C7E3D3E"/>
    <w:rsid w:val="3C7E68F0"/>
    <w:rsid w:val="3CCB1FE8"/>
    <w:rsid w:val="3D0B4A2F"/>
    <w:rsid w:val="3D953D8F"/>
    <w:rsid w:val="3E0157DC"/>
    <w:rsid w:val="3E6F2E2B"/>
    <w:rsid w:val="3E7F087F"/>
    <w:rsid w:val="3F126122"/>
    <w:rsid w:val="3F2F62DC"/>
    <w:rsid w:val="3F9B2476"/>
    <w:rsid w:val="401B1DB7"/>
    <w:rsid w:val="403A4AE0"/>
    <w:rsid w:val="40493C80"/>
    <w:rsid w:val="4053390B"/>
    <w:rsid w:val="4117127C"/>
    <w:rsid w:val="416C5E78"/>
    <w:rsid w:val="42D86ED7"/>
    <w:rsid w:val="44345987"/>
    <w:rsid w:val="44CD7067"/>
    <w:rsid w:val="453C3DB3"/>
    <w:rsid w:val="46E35042"/>
    <w:rsid w:val="47486A40"/>
    <w:rsid w:val="47AD772C"/>
    <w:rsid w:val="47C43D9D"/>
    <w:rsid w:val="47F2168C"/>
    <w:rsid w:val="48E00FD4"/>
    <w:rsid w:val="48F04D41"/>
    <w:rsid w:val="497D6794"/>
    <w:rsid w:val="49F20043"/>
    <w:rsid w:val="4A2D5A7E"/>
    <w:rsid w:val="4A7A6D03"/>
    <w:rsid w:val="4B48756D"/>
    <w:rsid w:val="4DCA1E04"/>
    <w:rsid w:val="4DF12117"/>
    <w:rsid w:val="4E7165B1"/>
    <w:rsid w:val="503132B0"/>
    <w:rsid w:val="512C059C"/>
    <w:rsid w:val="51C8534D"/>
    <w:rsid w:val="524A36CB"/>
    <w:rsid w:val="52B717E4"/>
    <w:rsid w:val="52DB4C0C"/>
    <w:rsid w:val="543D1219"/>
    <w:rsid w:val="54C9158A"/>
    <w:rsid w:val="55296D62"/>
    <w:rsid w:val="55B55ED7"/>
    <w:rsid w:val="55CF657E"/>
    <w:rsid w:val="560455D8"/>
    <w:rsid w:val="56941937"/>
    <w:rsid w:val="569A24E6"/>
    <w:rsid w:val="57F8206D"/>
    <w:rsid w:val="58505528"/>
    <w:rsid w:val="58BE261E"/>
    <w:rsid w:val="59DF0C64"/>
    <w:rsid w:val="59E816B0"/>
    <w:rsid w:val="5A506DB4"/>
    <w:rsid w:val="5A6D1D45"/>
    <w:rsid w:val="5B4F43E9"/>
    <w:rsid w:val="5E141341"/>
    <w:rsid w:val="5FE27769"/>
    <w:rsid w:val="60FF1094"/>
    <w:rsid w:val="62485E74"/>
    <w:rsid w:val="63016E98"/>
    <w:rsid w:val="632C29BA"/>
    <w:rsid w:val="63C059C0"/>
    <w:rsid w:val="63D541FF"/>
    <w:rsid w:val="643A5574"/>
    <w:rsid w:val="64864501"/>
    <w:rsid w:val="651E310E"/>
    <w:rsid w:val="654727C9"/>
    <w:rsid w:val="657F7C31"/>
    <w:rsid w:val="66F62FA2"/>
    <w:rsid w:val="66F935F1"/>
    <w:rsid w:val="673646AF"/>
    <w:rsid w:val="68CD57BB"/>
    <w:rsid w:val="69152C5C"/>
    <w:rsid w:val="69DA3A17"/>
    <w:rsid w:val="6A097E59"/>
    <w:rsid w:val="6BE62AA7"/>
    <w:rsid w:val="6C793045"/>
    <w:rsid w:val="6CE83DAC"/>
    <w:rsid w:val="6D3D45F5"/>
    <w:rsid w:val="6DB37288"/>
    <w:rsid w:val="6F8365CC"/>
    <w:rsid w:val="708A1144"/>
    <w:rsid w:val="708B74ED"/>
    <w:rsid w:val="71030C8F"/>
    <w:rsid w:val="71080E6A"/>
    <w:rsid w:val="711F4559"/>
    <w:rsid w:val="726E12AD"/>
    <w:rsid w:val="73047240"/>
    <w:rsid w:val="76D84DA8"/>
    <w:rsid w:val="775C6C8E"/>
    <w:rsid w:val="779812E9"/>
    <w:rsid w:val="782C7B34"/>
    <w:rsid w:val="784334CE"/>
    <w:rsid w:val="78B15479"/>
    <w:rsid w:val="79032E7E"/>
    <w:rsid w:val="7969508C"/>
    <w:rsid w:val="796B7926"/>
    <w:rsid w:val="79987CBF"/>
    <w:rsid w:val="7AC322A6"/>
    <w:rsid w:val="7AD21200"/>
    <w:rsid w:val="7B8E297C"/>
    <w:rsid w:val="7C026CE0"/>
    <w:rsid w:val="7C69118C"/>
    <w:rsid w:val="7CC83BA3"/>
    <w:rsid w:val="7D0978C3"/>
    <w:rsid w:val="7DCE6F97"/>
    <w:rsid w:val="7DED5F44"/>
    <w:rsid w:val="7F6471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1"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3"/>
    <w:basedOn w:val="1"/>
    <w:next w:val="1"/>
    <w:qFormat/>
    <w:uiPriority w:val="1"/>
    <w:pPr>
      <w:spacing w:before="2"/>
      <w:ind w:left="248"/>
      <w:outlineLvl w:val="2"/>
    </w:pPr>
    <w:rPr>
      <w:rFonts w:ascii="宋体" w:hAnsi="宋体" w:eastAsia="宋体" w:cs="宋体"/>
      <w:b/>
      <w:bCs/>
      <w:sz w:val="24"/>
      <w:szCs w:val="24"/>
      <w:lang w:val="zh-CN" w:eastAsia="zh-CN" w:bidi="zh-CN"/>
    </w:rPr>
  </w:style>
  <w:style w:type="paragraph" w:styleId="5">
    <w:name w:val="heading 4"/>
    <w:basedOn w:val="1"/>
    <w:next w:val="1"/>
    <w:link w:val="28"/>
    <w:qFormat/>
    <w:uiPriority w:val="0"/>
    <w:pPr>
      <w:keepNext/>
      <w:widowControl w:val="0"/>
      <w:tabs>
        <w:tab w:val="left" w:pos="840"/>
      </w:tabs>
      <w:adjustRightInd/>
      <w:snapToGrid/>
      <w:spacing w:after="0" w:line="360" w:lineRule="auto"/>
      <w:ind w:left="840" w:hanging="420"/>
      <w:jc w:val="both"/>
      <w:outlineLvl w:val="3"/>
    </w:pPr>
    <w:rPr>
      <w:rFonts w:ascii="宋体" w:hAnsi="宋体" w:eastAsia="宋体"/>
      <w:b/>
      <w:color w:val="000000"/>
      <w:kern w:val="2"/>
      <w:sz w:val="21"/>
      <w:szCs w:val="21"/>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jc w:val="left"/>
    </w:pPr>
    <w:rPr>
      <w:rFonts w:hAnsi="Times New Roman"/>
    </w:rPr>
  </w:style>
  <w:style w:type="paragraph" w:styleId="3">
    <w:name w:val="Body Text Indent"/>
    <w:basedOn w:val="1"/>
    <w:link w:val="25"/>
    <w:semiHidden/>
    <w:unhideWhenUsed/>
    <w:qFormat/>
    <w:uiPriority w:val="99"/>
    <w:pPr>
      <w:spacing w:after="120"/>
      <w:ind w:left="420" w:leftChars="200"/>
    </w:pPr>
  </w:style>
  <w:style w:type="paragraph" w:styleId="6">
    <w:name w:val="Normal Indent"/>
    <w:basedOn w:val="1"/>
    <w:qFormat/>
    <w:uiPriority w:val="0"/>
    <w:pPr>
      <w:ind w:firstLine="420" w:firstLineChars="200"/>
    </w:pPr>
    <w:rPr>
      <w:rFonts w:hint="default" w:eastAsia="仿宋_GB2312"/>
    </w:rPr>
  </w:style>
  <w:style w:type="paragraph" w:styleId="7">
    <w:name w:val="Body Text"/>
    <w:basedOn w:val="1"/>
    <w:link w:val="23"/>
    <w:qFormat/>
    <w:uiPriority w:val="1"/>
    <w:pPr>
      <w:widowControl w:val="0"/>
      <w:autoSpaceDE w:val="0"/>
      <w:autoSpaceDN w:val="0"/>
      <w:adjustRightInd/>
      <w:snapToGrid/>
      <w:spacing w:after="0"/>
      <w:ind w:left="120"/>
    </w:pPr>
    <w:rPr>
      <w:rFonts w:ascii="宋体" w:hAnsi="宋体" w:eastAsia="宋体" w:cs="宋体"/>
      <w:sz w:val="32"/>
      <w:szCs w:val="32"/>
      <w:lang w:val="zh-CN" w:bidi="zh-CN"/>
    </w:rPr>
  </w:style>
  <w:style w:type="paragraph" w:styleId="8">
    <w:name w:val="Balloon Text"/>
    <w:basedOn w:val="1"/>
    <w:link w:val="26"/>
    <w:semiHidden/>
    <w:unhideWhenUsed/>
    <w:qFormat/>
    <w:uiPriority w:val="99"/>
    <w:pPr>
      <w:spacing w:after="0"/>
    </w:pPr>
    <w:rPr>
      <w:sz w:val="18"/>
      <w:szCs w:val="18"/>
    </w:rPr>
  </w:style>
  <w:style w:type="paragraph" w:styleId="9">
    <w:name w:val="footer"/>
    <w:basedOn w:val="1"/>
    <w:link w:val="20"/>
    <w:unhideWhenUsed/>
    <w:qFormat/>
    <w:uiPriority w:val="0"/>
    <w:pPr>
      <w:widowControl w:val="0"/>
      <w:tabs>
        <w:tab w:val="center" w:pos="4153"/>
        <w:tab w:val="right" w:pos="8306"/>
      </w:tabs>
      <w:adjustRightInd/>
      <w:spacing w:after="0"/>
    </w:pPr>
    <w:rPr>
      <w:rFonts w:asciiTheme="minorHAnsi" w:hAnsiTheme="minorHAnsi" w:eastAsiaTheme="minorEastAsia" w:cstheme="minorBidi"/>
      <w:kern w:val="2"/>
      <w:sz w:val="18"/>
      <w:szCs w:val="18"/>
    </w:rPr>
  </w:style>
  <w:style w:type="paragraph" w:styleId="10">
    <w:name w:val="header"/>
    <w:basedOn w:val="1"/>
    <w:link w:val="19"/>
    <w:unhideWhenUsed/>
    <w:qFormat/>
    <w:uiPriority w:val="99"/>
    <w:pPr>
      <w:widowControl w:val="0"/>
      <w:pBdr>
        <w:bottom w:val="single" w:color="auto" w:sz="6" w:space="1"/>
      </w:pBdr>
      <w:tabs>
        <w:tab w:val="center" w:pos="4153"/>
        <w:tab w:val="right" w:pos="8306"/>
      </w:tabs>
      <w:adjustRightInd/>
      <w:spacing w:after="0"/>
      <w:jc w:val="center"/>
    </w:pPr>
    <w:rPr>
      <w:rFonts w:asciiTheme="minorHAnsi" w:hAnsiTheme="minorHAnsi" w:eastAsiaTheme="minorEastAsia"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b/>
      <w:bCs/>
    </w:rPr>
  </w:style>
  <w:style w:type="character" w:styleId="16">
    <w:name w:val="page number"/>
    <w:basedOn w:val="14"/>
    <w:qFormat/>
    <w:uiPriority w:val="0"/>
    <w:rPr>
      <w:rFonts w:ascii="Times New Roman" w:hAnsi="Times New Roman" w:eastAsia="宋体"/>
    </w:rPr>
  </w:style>
  <w:style w:type="paragraph" w:customStyle="1" w:styleId="17">
    <w:name w:val="Default"/>
    <w:next w:val="18"/>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8">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character" w:customStyle="1" w:styleId="19">
    <w:name w:val="页眉 Char"/>
    <w:basedOn w:val="14"/>
    <w:link w:val="10"/>
    <w:qFormat/>
    <w:uiPriority w:val="99"/>
    <w:rPr>
      <w:sz w:val="18"/>
      <w:szCs w:val="18"/>
    </w:rPr>
  </w:style>
  <w:style w:type="character" w:customStyle="1" w:styleId="20">
    <w:name w:val="页脚 Char"/>
    <w:basedOn w:val="14"/>
    <w:link w:val="9"/>
    <w:qFormat/>
    <w:uiPriority w:val="0"/>
    <w:rPr>
      <w:sz w:val="18"/>
      <w:szCs w:val="18"/>
    </w:rPr>
  </w:style>
  <w:style w:type="paragraph" w:customStyle="1" w:styleId="21">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2">
    <w:name w:val="_Style 10"/>
    <w:basedOn w:val="1"/>
    <w:qFormat/>
    <w:uiPriority w:val="0"/>
    <w:pPr>
      <w:widowControl w:val="0"/>
      <w:adjustRightInd/>
      <w:snapToGrid/>
      <w:spacing w:after="0"/>
      <w:jc w:val="both"/>
    </w:pPr>
    <w:rPr>
      <w:rFonts w:ascii="宋体" w:hAnsi="Times New Roman" w:eastAsia="宋体"/>
      <w:kern w:val="2"/>
      <w:sz w:val="28"/>
      <w:szCs w:val="24"/>
    </w:rPr>
  </w:style>
  <w:style w:type="character" w:customStyle="1" w:styleId="23">
    <w:name w:val="正文文本 Char"/>
    <w:basedOn w:val="14"/>
    <w:link w:val="7"/>
    <w:qFormat/>
    <w:uiPriority w:val="1"/>
    <w:rPr>
      <w:rFonts w:ascii="宋体" w:hAnsi="宋体" w:eastAsia="宋体" w:cs="宋体"/>
      <w:sz w:val="32"/>
      <w:szCs w:val="32"/>
      <w:lang w:val="zh-CN" w:bidi="zh-CN"/>
    </w:rPr>
  </w:style>
  <w:style w:type="paragraph" w:customStyle="1" w:styleId="24">
    <w:name w:val="p0"/>
    <w:basedOn w:val="1"/>
    <w:qFormat/>
    <w:uiPriority w:val="0"/>
    <w:pPr>
      <w:adjustRightInd/>
      <w:snapToGrid/>
      <w:spacing w:after="0"/>
      <w:jc w:val="both"/>
    </w:pPr>
    <w:rPr>
      <w:rFonts w:ascii="Times New Roman" w:hAnsi="Times New Roman" w:eastAsia="宋体"/>
      <w:sz w:val="21"/>
      <w:szCs w:val="21"/>
    </w:rPr>
  </w:style>
  <w:style w:type="character" w:customStyle="1" w:styleId="25">
    <w:name w:val="正文文本缩进 Char"/>
    <w:basedOn w:val="14"/>
    <w:link w:val="3"/>
    <w:semiHidden/>
    <w:qFormat/>
    <w:uiPriority w:val="99"/>
    <w:rPr>
      <w:rFonts w:ascii="Tahoma" w:hAnsi="Tahoma" w:eastAsia="微软雅黑" w:cs="Times New Roman"/>
      <w:sz w:val="22"/>
      <w:szCs w:val="22"/>
    </w:rPr>
  </w:style>
  <w:style w:type="character" w:customStyle="1" w:styleId="26">
    <w:name w:val="批注框文本 Char"/>
    <w:basedOn w:val="14"/>
    <w:link w:val="8"/>
    <w:semiHidden/>
    <w:qFormat/>
    <w:uiPriority w:val="99"/>
    <w:rPr>
      <w:rFonts w:ascii="Tahoma" w:hAnsi="Tahoma" w:eastAsia="微软雅黑" w:cs="Times New Roman"/>
      <w:sz w:val="18"/>
      <w:szCs w:val="18"/>
    </w:rPr>
  </w:style>
  <w:style w:type="paragraph" w:styleId="27">
    <w:name w:val="List Paragraph"/>
    <w:basedOn w:val="1"/>
    <w:qFormat/>
    <w:uiPriority w:val="99"/>
    <w:pPr>
      <w:ind w:firstLine="420" w:firstLineChars="200"/>
    </w:pPr>
  </w:style>
  <w:style w:type="character" w:customStyle="1" w:styleId="28">
    <w:name w:val="标题 4 Char"/>
    <w:basedOn w:val="14"/>
    <w:link w:val="5"/>
    <w:qFormat/>
    <w:uiPriority w:val="0"/>
    <w:rPr>
      <w:rFonts w:ascii="宋体" w:hAnsi="宋体" w:eastAsia="宋体" w:cs="Times New Roman"/>
      <w:b/>
      <w:color w:val="000000"/>
      <w:kern w:val="2"/>
      <w:sz w:val="21"/>
      <w:szCs w:val="21"/>
    </w:rPr>
  </w:style>
  <w:style w:type="paragraph" w:customStyle="1" w:styleId="29">
    <w:name w:val="填表内容"/>
    <w:basedOn w:val="1"/>
    <w:qFormat/>
    <w:uiPriority w:val="0"/>
    <w:pPr>
      <w:widowControl w:val="0"/>
      <w:adjustRightInd/>
      <w:snapToGrid/>
      <w:spacing w:after="0" w:line="480" w:lineRule="exact"/>
      <w:ind w:firstLine="560" w:firstLineChars="200"/>
      <w:jc w:val="both"/>
    </w:pPr>
    <w:rPr>
      <w:rFonts w:ascii="楷体_GB2312" w:hAnsi="Calibri" w:eastAsia="楷体_GB2312"/>
      <w:kern w:val="2"/>
      <w:sz w:val="28"/>
      <w:szCs w:val="21"/>
    </w:rPr>
  </w:style>
  <w:style w:type="paragraph" w:customStyle="1" w:styleId="30">
    <w:name w:val="应填表格"/>
    <w:basedOn w:val="31"/>
    <w:qFormat/>
    <w:uiPriority w:val="0"/>
    <w:pPr>
      <w:jc w:val="left"/>
    </w:pPr>
    <w:rPr>
      <w:b w:val="0"/>
    </w:rPr>
  </w:style>
  <w:style w:type="paragraph" w:customStyle="1" w:styleId="31">
    <w:name w:val="已有表格"/>
    <w:basedOn w:val="1"/>
    <w:qFormat/>
    <w:uiPriority w:val="0"/>
    <w:pPr>
      <w:jc w:val="center"/>
    </w:pPr>
    <w:rPr>
      <w:b/>
    </w:rPr>
  </w:style>
  <w:style w:type="paragraph" w:customStyle="1" w:styleId="32">
    <w:name w:val="Body text|1"/>
    <w:basedOn w:val="1"/>
    <w:qFormat/>
    <w:uiPriority w:val="0"/>
    <w:pPr>
      <w:widowControl w:val="0"/>
      <w:shd w:val="clear" w:color="auto" w:fill="auto"/>
      <w:spacing w:line="394" w:lineRule="auto"/>
      <w:ind w:firstLine="400"/>
    </w:pPr>
    <w:rPr>
      <w:rFonts w:ascii="宋体" w:hAnsi="宋体" w:eastAsia="宋体" w:cs="宋体"/>
      <w:sz w:val="30"/>
      <w:szCs w:val="30"/>
      <w:u w:val="none"/>
      <w:shd w:val="clear" w:color="auto" w:fill="auto"/>
      <w:lang w:val="zh-TW" w:eastAsia="zh-TW" w:bidi="zh-TW"/>
    </w:rPr>
  </w:style>
  <w:style w:type="paragraph" w:customStyle="1" w:styleId="33">
    <w:name w:val="样式2"/>
    <w:basedOn w:val="1"/>
    <w:qFormat/>
    <w:uiPriority w:val="0"/>
    <w:pPr>
      <w:ind w:left="170"/>
    </w:pPr>
    <w:rPr>
      <w:b/>
    </w:rPr>
  </w:style>
  <w:style w:type="paragraph" w:customStyle="1" w:styleId="34">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9BCDA-0CB9-428E-BFED-6160C78D95A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53</Pages>
  <Words>26931</Words>
  <Characters>31335</Characters>
  <Lines>123</Lines>
  <Paragraphs>34</Paragraphs>
  <TotalTime>4</TotalTime>
  <ScaleCrop>false</ScaleCrop>
  <LinksUpToDate>false</LinksUpToDate>
  <CharactersWithSpaces>31695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2019-12-09T05:59:00Z</dcterms:created>
  <dc:creator>夜无尘</dc:creator>
  <cp:lastModifiedBy>游刃有鱼</cp:lastModifiedBy>
  <cp:lastPrinted>2024-04-19T05:26:00Z</cp:lastPrinted>
  <dcterms:modified xsi:type="dcterms:W3CDTF">2025-02-18T08:05:43Z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543AA627C30F435595040B7772355C7D</vt:lpwstr>
  </property>
</Properties>
</file>